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24E7AA86" w:rsidR="00BC5D9D" w:rsidRPr="00086D22"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086D22">
        <w:rPr>
          <w:rFonts w:ascii="Times New Roman" w:hAnsi="Times New Roman"/>
          <w:b/>
          <w:bCs/>
          <w:color w:val="339966"/>
          <w:spacing w:val="-3"/>
          <w:sz w:val="24"/>
          <w:szCs w:val="24"/>
        </w:rPr>
        <w:t>APPENDIX</w:t>
      </w:r>
      <w:r w:rsidRPr="00086D22">
        <w:rPr>
          <w:rFonts w:ascii="Times New Roman" w:hAnsi="Times New Roman"/>
          <w:bCs/>
          <w:color w:val="339966"/>
          <w:sz w:val="24"/>
          <w:szCs w:val="24"/>
        </w:rPr>
        <w:t xml:space="preserve"> </w:t>
      </w:r>
      <w:r w:rsidR="008B1AE3" w:rsidRPr="00086D22">
        <w:rPr>
          <w:rFonts w:ascii="Times New Roman" w:hAnsi="Times New Roman"/>
          <w:b/>
          <w:bCs/>
          <w:color w:val="339966"/>
          <w:spacing w:val="-3"/>
          <w:sz w:val="24"/>
          <w:szCs w:val="24"/>
        </w:rPr>
        <w:t>3.20</w:t>
      </w:r>
      <w:r w:rsidR="00086D22" w:rsidRPr="00086D22">
        <w:rPr>
          <w:rFonts w:ascii="Times New Roman" w:hAnsi="Times New Roman"/>
          <w:b/>
          <w:bCs/>
          <w:color w:val="339966"/>
          <w:spacing w:val="-3"/>
          <w:sz w:val="24"/>
          <w:szCs w:val="24"/>
        </w:rPr>
        <w:t>B</w:t>
      </w:r>
      <w:r w:rsidRPr="00086D22">
        <w:rPr>
          <w:rFonts w:ascii="Times New Roman" w:hAnsi="Times New Roman"/>
          <w:b/>
          <w:bCs/>
          <w:color w:val="339966"/>
          <w:spacing w:val="-3"/>
          <w:sz w:val="24"/>
          <w:szCs w:val="24"/>
        </w:rPr>
        <w:tab/>
      </w:r>
      <w:r w:rsidR="00086D22" w:rsidRPr="00086D22">
        <w:rPr>
          <w:rFonts w:ascii="Times New Roman" w:hAnsi="Times New Roman"/>
          <w:b/>
          <w:bCs/>
          <w:color w:val="339966"/>
          <w:spacing w:val="-3"/>
          <w:sz w:val="24"/>
          <w:szCs w:val="24"/>
        </w:rPr>
        <w:t>VALUE FOR MONEY (VFM) MEASURES – FULL MARKS APPROACH AND FEE DIVING CONTROL MECHANISM</w:t>
      </w:r>
    </w:p>
    <w:p w14:paraId="79B9BFF0" w14:textId="20FB9961" w:rsidR="00BC5D9D" w:rsidRPr="00086D22" w:rsidRDefault="00BC5D9D" w:rsidP="00403482">
      <w:pPr>
        <w:tabs>
          <w:tab w:val="center" w:pos="5160"/>
        </w:tabs>
        <w:ind w:left="-720" w:right="-1246" w:firstLine="1440"/>
        <w:rPr>
          <w:b/>
          <w:color w:val="339966"/>
          <w:sz w:val="24"/>
          <w:szCs w:val="24"/>
        </w:rPr>
      </w:pPr>
      <w:r w:rsidRPr="00086D22">
        <w:rPr>
          <w:bCs/>
          <w:color w:val="339966"/>
          <w:sz w:val="24"/>
          <w:szCs w:val="24"/>
        </w:rPr>
        <w:tab/>
      </w:r>
      <w:r w:rsidR="00CF10A6" w:rsidRPr="00086D22">
        <w:rPr>
          <w:b/>
          <w:color w:val="339966"/>
          <w:sz w:val="24"/>
          <w:szCs w:val="24"/>
        </w:rPr>
        <w:tab/>
      </w:r>
    </w:p>
    <w:p w14:paraId="16818E39" w14:textId="3EE1C3AB" w:rsidR="00086D22" w:rsidRPr="00086D22" w:rsidRDefault="00086D22" w:rsidP="008B1AE3">
      <w:pPr>
        <w:rPr>
          <w:rFonts w:eastAsia="新細明體"/>
          <w:color w:val="339966"/>
          <w:sz w:val="24"/>
          <w:szCs w:val="24"/>
          <w:lang w:eastAsia="zh-HK"/>
        </w:rPr>
      </w:pPr>
    </w:p>
    <w:p w14:paraId="761C5B86" w14:textId="77777777" w:rsidR="00086D22" w:rsidRPr="00086D22" w:rsidRDefault="00086D22" w:rsidP="008B1AE3">
      <w:pPr>
        <w:rPr>
          <w:rFonts w:eastAsia="新細明體"/>
          <w:color w:val="339966"/>
          <w:sz w:val="24"/>
          <w:szCs w:val="24"/>
          <w:lang w:eastAsia="zh-HK"/>
        </w:rPr>
      </w:pPr>
    </w:p>
    <w:p w14:paraId="41FF0DDA" w14:textId="5BE6FF4E" w:rsidR="00086D22" w:rsidRPr="00086D22" w:rsidRDefault="00086D22" w:rsidP="00086D22">
      <w:pPr>
        <w:pStyle w:val="aff6"/>
        <w:widowControl w:val="0"/>
        <w:numPr>
          <w:ilvl w:val="0"/>
          <w:numId w:val="39"/>
        </w:numPr>
        <w:overflowPunct/>
        <w:autoSpaceDE/>
        <w:autoSpaceDN/>
        <w:adjustRightInd/>
        <w:spacing w:line="360" w:lineRule="exact"/>
        <w:ind w:leftChars="0"/>
        <w:textAlignment w:val="auto"/>
        <w:rPr>
          <w:b/>
          <w:color w:val="339966"/>
          <w:sz w:val="24"/>
          <w:szCs w:val="24"/>
          <w:lang w:eastAsia="zh-HK"/>
        </w:rPr>
      </w:pPr>
      <w:r w:rsidRPr="00086D22">
        <w:rPr>
          <w:b/>
          <w:color w:val="339966"/>
          <w:sz w:val="24"/>
          <w:szCs w:val="24"/>
          <w:lang w:eastAsia="zh-HK"/>
        </w:rPr>
        <w:t xml:space="preserve"> “Full Marks Approach”</w:t>
      </w:r>
    </w:p>
    <w:p w14:paraId="70C3295A" w14:textId="77777777" w:rsidR="00086D22" w:rsidRPr="00086D22" w:rsidRDefault="00086D22" w:rsidP="00086D22">
      <w:pPr>
        <w:pStyle w:val="aff6"/>
        <w:widowControl w:val="0"/>
        <w:numPr>
          <w:ilvl w:val="0"/>
          <w:numId w:val="35"/>
        </w:numPr>
        <w:overflowPunct/>
        <w:autoSpaceDE/>
        <w:autoSpaceDN/>
        <w:adjustRightInd/>
        <w:spacing w:beforeLines="50" w:before="120" w:afterLines="50" w:after="120" w:line="360" w:lineRule="exact"/>
        <w:ind w:leftChars="0"/>
        <w:jc w:val="both"/>
        <w:textAlignment w:val="auto"/>
        <w:rPr>
          <w:color w:val="339966"/>
          <w:sz w:val="24"/>
          <w:szCs w:val="24"/>
          <w:lang w:eastAsia="zh-HK"/>
        </w:rPr>
      </w:pPr>
      <w:r w:rsidRPr="00086D22">
        <w:rPr>
          <w:color w:val="339966"/>
          <w:sz w:val="24"/>
          <w:szCs w:val="24"/>
          <w:lang w:eastAsia="zh-HK"/>
        </w:rPr>
        <w:t>Selection criteria which will adopt the “Full Marks Approach” are marked grey below:</w:t>
      </w:r>
    </w:p>
    <w:p w14:paraId="0A1654A4" w14:textId="77777777" w:rsidR="00086D22" w:rsidRPr="00086D22" w:rsidRDefault="00086D22" w:rsidP="00086D22">
      <w:pPr>
        <w:pStyle w:val="aff6"/>
        <w:widowControl w:val="0"/>
        <w:numPr>
          <w:ilvl w:val="0"/>
          <w:numId w:val="32"/>
        </w:numPr>
        <w:overflowPunct/>
        <w:autoSpaceDE/>
        <w:autoSpaceDN/>
        <w:adjustRightInd/>
        <w:spacing w:afterLines="50" w:after="120" w:line="360" w:lineRule="exact"/>
        <w:ind w:leftChars="0"/>
        <w:textAlignment w:val="auto"/>
        <w:rPr>
          <w:color w:val="339966"/>
          <w:sz w:val="24"/>
          <w:szCs w:val="24"/>
          <w:lang w:eastAsia="zh-HK"/>
        </w:rPr>
      </w:pPr>
      <w:r w:rsidRPr="00086D22">
        <w:rPr>
          <w:b/>
          <w:color w:val="339966"/>
          <w:sz w:val="24"/>
          <w:szCs w:val="24"/>
          <w:lang w:eastAsia="zh-HK"/>
        </w:rPr>
        <w:t>Expression of Interest (EOI) Submission</w:t>
      </w:r>
    </w:p>
    <w:tbl>
      <w:tblPr>
        <w:tblW w:w="9488" w:type="dxa"/>
        <w:jc w:val="center"/>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CellMar>
          <w:left w:w="28" w:type="dxa"/>
          <w:right w:w="28" w:type="dxa"/>
        </w:tblCellMar>
        <w:tblLook w:val="04A0" w:firstRow="1" w:lastRow="0" w:firstColumn="1" w:lastColumn="0" w:noHBand="0" w:noVBand="1"/>
      </w:tblPr>
      <w:tblGrid>
        <w:gridCol w:w="4526"/>
        <w:gridCol w:w="4962"/>
      </w:tblGrid>
      <w:tr w:rsidR="00086D22" w:rsidRPr="00086D22" w14:paraId="127434FD" w14:textId="77777777" w:rsidTr="009E7D3A">
        <w:trPr>
          <w:trHeight w:val="902"/>
          <w:jc w:val="center"/>
        </w:trPr>
        <w:tc>
          <w:tcPr>
            <w:tcW w:w="4526" w:type="dxa"/>
            <w:tcBorders>
              <w:top w:val="single" w:sz="4" w:space="0" w:color="339966"/>
              <w:bottom w:val="double" w:sz="4" w:space="0" w:color="339966"/>
            </w:tcBorders>
            <w:shd w:val="clear" w:color="auto" w:fill="auto"/>
            <w:noWrap/>
            <w:vAlign w:val="center"/>
            <w:hideMark/>
          </w:tcPr>
          <w:p w14:paraId="15B9BD45" w14:textId="77777777" w:rsidR="00086D22" w:rsidRPr="00086D22" w:rsidRDefault="00086D22" w:rsidP="003B0D54">
            <w:pPr>
              <w:spacing w:beforeLines="20" w:before="48" w:afterLines="20" w:after="48"/>
              <w:jc w:val="center"/>
              <w:rPr>
                <w:rFonts w:eastAsia="新細明體"/>
                <w:b/>
                <w:bCs/>
                <w:i/>
                <w:color w:val="339966"/>
                <w:sz w:val="24"/>
                <w:szCs w:val="24"/>
                <w:lang w:eastAsia="zh-HK"/>
              </w:rPr>
            </w:pPr>
            <w:r w:rsidRPr="00086D22">
              <w:rPr>
                <w:rFonts w:eastAsia="新細明體"/>
                <w:b/>
                <w:bCs/>
                <w:i/>
                <w:color w:val="339966"/>
                <w:sz w:val="24"/>
                <w:szCs w:val="24"/>
              </w:rPr>
              <w:t>Selection Criterion</w:t>
            </w:r>
          </w:p>
        </w:tc>
        <w:tc>
          <w:tcPr>
            <w:tcW w:w="4962" w:type="dxa"/>
            <w:tcBorders>
              <w:top w:val="single" w:sz="4" w:space="0" w:color="339966"/>
              <w:bottom w:val="double" w:sz="4" w:space="0" w:color="339966"/>
            </w:tcBorders>
            <w:shd w:val="clear" w:color="auto" w:fill="auto"/>
            <w:noWrap/>
            <w:vAlign w:val="center"/>
            <w:hideMark/>
          </w:tcPr>
          <w:p w14:paraId="119EC18F" w14:textId="77777777" w:rsidR="00086D22" w:rsidRPr="00086D22" w:rsidRDefault="00086D22" w:rsidP="003B0D54">
            <w:pPr>
              <w:spacing w:beforeLines="20" w:before="48" w:afterLines="20" w:after="48"/>
              <w:ind w:rightChars="-11" w:right="-22"/>
              <w:jc w:val="center"/>
              <w:rPr>
                <w:rFonts w:eastAsia="新細明體"/>
                <w:b/>
                <w:i/>
                <w:color w:val="339966"/>
                <w:sz w:val="24"/>
                <w:szCs w:val="24"/>
              </w:rPr>
            </w:pPr>
            <w:r w:rsidRPr="00086D22">
              <w:rPr>
                <w:rFonts w:eastAsia="新細明體"/>
                <w:b/>
                <w:i/>
                <w:iCs/>
                <w:color w:val="339966"/>
                <w:sz w:val="24"/>
                <w:szCs w:val="24"/>
              </w:rPr>
              <w:t>Marking Approach</w:t>
            </w:r>
          </w:p>
        </w:tc>
      </w:tr>
      <w:tr w:rsidR="00086D22" w:rsidRPr="00086D22" w14:paraId="737F222D" w14:textId="77777777" w:rsidTr="009E7D3A">
        <w:trPr>
          <w:trHeight w:val="375"/>
          <w:jc w:val="center"/>
        </w:trPr>
        <w:tc>
          <w:tcPr>
            <w:tcW w:w="4526" w:type="dxa"/>
            <w:tcBorders>
              <w:top w:val="double" w:sz="4" w:space="0" w:color="339966"/>
            </w:tcBorders>
            <w:shd w:val="clear" w:color="auto" w:fill="auto"/>
            <w:noWrap/>
            <w:vAlign w:val="center"/>
            <w:hideMark/>
          </w:tcPr>
          <w:p w14:paraId="0F217D91" w14:textId="77777777" w:rsidR="00086D22" w:rsidRPr="00086D22" w:rsidRDefault="00086D22" w:rsidP="00086D22">
            <w:pPr>
              <w:pStyle w:val="aff6"/>
              <w:numPr>
                <w:ilvl w:val="0"/>
                <w:numId w:val="33"/>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 xml:space="preserve">Appreciation of </w:t>
            </w:r>
            <w:r w:rsidRPr="00086D22">
              <w:rPr>
                <w:rFonts w:eastAsia="新細明體"/>
                <w:color w:val="339966"/>
                <w:sz w:val="24"/>
                <w:szCs w:val="24"/>
                <w:lang w:eastAsia="zh-HK"/>
              </w:rPr>
              <w:t xml:space="preserve">key </w:t>
            </w:r>
            <w:r w:rsidRPr="00086D22">
              <w:rPr>
                <w:rFonts w:eastAsia="新細明體"/>
                <w:color w:val="339966"/>
                <w:sz w:val="24"/>
                <w:szCs w:val="24"/>
              </w:rPr>
              <w:t>requirements</w:t>
            </w:r>
            <w:r w:rsidRPr="00086D22">
              <w:rPr>
                <w:rFonts w:eastAsia="新細明體"/>
                <w:color w:val="339966"/>
                <w:sz w:val="24"/>
                <w:szCs w:val="24"/>
                <w:lang w:eastAsia="zh-HK"/>
              </w:rPr>
              <w:t xml:space="preserve"> and constraints/risks</w:t>
            </w:r>
          </w:p>
        </w:tc>
        <w:tc>
          <w:tcPr>
            <w:tcW w:w="4962" w:type="dxa"/>
            <w:vMerge w:val="restart"/>
            <w:tcBorders>
              <w:top w:val="double" w:sz="4" w:space="0" w:color="339966"/>
            </w:tcBorders>
            <w:shd w:val="clear" w:color="auto" w:fill="auto"/>
            <w:noWrap/>
            <w:vAlign w:val="center"/>
            <w:hideMark/>
          </w:tcPr>
          <w:p w14:paraId="12DAEB3C" w14:textId="77777777" w:rsidR="00086D22" w:rsidRPr="00086D22" w:rsidRDefault="00086D22" w:rsidP="003B0D54">
            <w:pPr>
              <w:spacing w:beforeLines="20" w:before="48" w:afterLines="20" w:after="48"/>
              <w:jc w:val="center"/>
              <w:rPr>
                <w:rFonts w:eastAsia="新細明體"/>
                <w:color w:val="339966"/>
                <w:sz w:val="24"/>
                <w:szCs w:val="24"/>
                <w:lang w:eastAsia="zh-HK"/>
              </w:rPr>
            </w:pPr>
            <w:r w:rsidRPr="00086D22">
              <w:rPr>
                <w:rFonts w:eastAsia="新細明體"/>
                <w:color w:val="339966"/>
                <w:sz w:val="24"/>
                <w:szCs w:val="24"/>
                <w:lang w:eastAsia="zh-HK"/>
              </w:rPr>
              <w:t>Individual Qualitative Assessment</w:t>
            </w:r>
          </w:p>
        </w:tc>
      </w:tr>
      <w:tr w:rsidR="00086D22" w:rsidRPr="00086D22" w14:paraId="2252FD60" w14:textId="77777777" w:rsidTr="009E7D3A">
        <w:trPr>
          <w:trHeight w:val="375"/>
          <w:jc w:val="center"/>
        </w:trPr>
        <w:tc>
          <w:tcPr>
            <w:tcW w:w="4526" w:type="dxa"/>
            <w:shd w:val="clear" w:color="auto" w:fill="auto"/>
            <w:noWrap/>
            <w:vAlign w:val="center"/>
            <w:hideMark/>
          </w:tcPr>
          <w:p w14:paraId="6F4F2031" w14:textId="77777777" w:rsidR="00086D22" w:rsidRPr="00086D22" w:rsidRDefault="00086D22" w:rsidP="00086D22">
            <w:pPr>
              <w:pStyle w:val="aff6"/>
              <w:numPr>
                <w:ilvl w:val="0"/>
                <w:numId w:val="33"/>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lang w:eastAsia="zh-HK"/>
              </w:rPr>
              <w:t>Approach and s</w:t>
            </w:r>
            <w:r w:rsidRPr="00086D22">
              <w:rPr>
                <w:rFonts w:eastAsia="新細明體"/>
                <w:color w:val="339966"/>
                <w:sz w:val="24"/>
                <w:szCs w:val="24"/>
              </w:rPr>
              <w:t xml:space="preserve">trategy to </w:t>
            </w:r>
            <w:r w:rsidRPr="00086D22">
              <w:rPr>
                <w:rFonts w:eastAsia="新細明體"/>
                <w:color w:val="339966"/>
                <w:sz w:val="24"/>
                <w:szCs w:val="24"/>
                <w:lang w:eastAsia="zh-HK"/>
              </w:rPr>
              <w:t>meet the requirements</w:t>
            </w:r>
          </w:p>
        </w:tc>
        <w:tc>
          <w:tcPr>
            <w:tcW w:w="4962" w:type="dxa"/>
            <w:vMerge/>
            <w:shd w:val="clear" w:color="auto" w:fill="auto"/>
            <w:vAlign w:val="center"/>
            <w:hideMark/>
          </w:tcPr>
          <w:p w14:paraId="4992DDC7" w14:textId="77777777" w:rsidR="00086D22" w:rsidRPr="00086D22" w:rsidRDefault="00086D22" w:rsidP="003B0D54">
            <w:pPr>
              <w:spacing w:beforeLines="20" w:before="48" w:afterLines="20" w:after="48"/>
              <w:rPr>
                <w:rFonts w:eastAsia="新細明體"/>
                <w:color w:val="339966"/>
                <w:sz w:val="24"/>
                <w:szCs w:val="24"/>
              </w:rPr>
            </w:pPr>
          </w:p>
        </w:tc>
      </w:tr>
      <w:tr w:rsidR="00086D22" w:rsidRPr="00086D22" w14:paraId="5F1F0B91" w14:textId="77777777" w:rsidTr="009E7D3A">
        <w:trPr>
          <w:trHeight w:val="375"/>
          <w:jc w:val="center"/>
        </w:trPr>
        <w:tc>
          <w:tcPr>
            <w:tcW w:w="4526" w:type="dxa"/>
            <w:shd w:val="clear" w:color="auto" w:fill="D9D9D9" w:themeFill="background1" w:themeFillShade="D9"/>
            <w:noWrap/>
            <w:vAlign w:val="center"/>
            <w:hideMark/>
          </w:tcPr>
          <w:p w14:paraId="64CF1CCC" w14:textId="77777777" w:rsidR="00086D22" w:rsidRPr="00086D22" w:rsidRDefault="00086D22" w:rsidP="00086D22">
            <w:pPr>
              <w:pStyle w:val="aff6"/>
              <w:numPr>
                <w:ilvl w:val="0"/>
                <w:numId w:val="33"/>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Previous relevant experience</w:t>
            </w:r>
          </w:p>
        </w:tc>
        <w:tc>
          <w:tcPr>
            <w:tcW w:w="4962" w:type="dxa"/>
            <w:vMerge w:val="restart"/>
            <w:shd w:val="clear" w:color="auto" w:fill="D9D9D9" w:themeFill="background1" w:themeFillShade="D9"/>
            <w:noWrap/>
            <w:vAlign w:val="center"/>
            <w:hideMark/>
          </w:tcPr>
          <w:p w14:paraId="78909E8A" w14:textId="77777777" w:rsidR="00086D22" w:rsidRPr="00086D22" w:rsidRDefault="00086D22" w:rsidP="003B0D54">
            <w:pPr>
              <w:spacing w:beforeLines="20" w:before="48" w:afterLines="20" w:after="48"/>
              <w:jc w:val="center"/>
              <w:rPr>
                <w:rFonts w:eastAsia="新細明體"/>
                <w:color w:val="339966"/>
                <w:sz w:val="24"/>
                <w:szCs w:val="24"/>
                <w:lang w:eastAsia="zh-HK"/>
              </w:rPr>
            </w:pPr>
            <w:r w:rsidRPr="00086D22">
              <w:rPr>
                <w:rFonts w:eastAsia="新細明體"/>
                <w:color w:val="339966"/>
                <w:sz w:val="24"/>
                <w:szCs w:val="24"/>
              </w:rPr>
              <w:t>Full Mark</w:t>
            </w:r>
            <w:r w:rsidRPr="00086D22">
              <w:rPr>
                <w:rFonts w:eastAsia="新細明體"/>
                <w:color w:val="339966"/>
                <w:sz w:val="24"/>
                <w:szCs w:val="24"/>
                <w:lang w:eastAsia="zh-HK"/>
              </w:rPr>
              <w:t>s if Meeting Specifications</w:t>
            </w:r>
          </w:p>
        </w:tc>
      </w:tr>
      <w:tr w:rsidR="00086D22" w:rsidRPr="00086D22" w14:paraId="1F39FD57" w14:textId="77777777" w:rsidTr="009E7D3A">
        <w:trPr>
          <w:trHeight w:val="375"/>
          <w:jc w:val="center"/>
        </w:trPr>
        <w:tc>
          <w:tcPr>
            <w:tcW w:w="4526" w:type="dxa"/>
            <w:shd w:val="clear" w:color="auto" w:fill="D9D9D9" w:themeFill="background1" w:themeFillShade="D9"/>
            <w:noWrap/>
            <w:vAlign w:val="center"/>
            <w:hideMark/>
          </w:tcPr>
          <w:p w14:paraId="450BA832" w14:textId="77777777" w:rsidR="00086D22" w:rsidRPr="00086D22" w:rsidRDefault="00086D22" w:rsidP="00086D22">
            <w:pPr>
              <w:pStyle w:val="aff6"/>
              <w:numPr>
                <w:ilvl w:val="0"/>
                <w:numId w:val="33"/>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Knowledge</w:t>
            </w:r>
            <w:r w:rsidRPr="00086D22">
              <w:rPr>
                <w:rFonts w:eastAsia="新細明體"/>
                <w:color w:val="339966"/>
                <w:sz w:val="24"/>
                <w:szCs w:val="24"/>
                <w:lang w:eastAsia="zh-HK"/>
              </w:rPr>
              <w:t>, experience</w:t>
            </w:r>
            <w:r w:rsidRPr="00086D22">
              <w:rPr>
                <w:rFonts w:eastAsia="新細明體"/>
                <w:color w:val="339966"/>
                <w:sz w:val="24"/>
                <w:szCs w:val="24"/>
              </w:rPr>
              <w:t xml:space="preserve"> and capability of </w:t>
            </w:r>
            <w:r w:rsidRPr="00086D22">
              <w:rPr>
                <w:rFonts w:eastAsia="新細明體"/>
                <w:color w:val="339966"/>
                <w:sz w:val="24"/>
                <w:szCs w:val="24"/>
                <w:lang w:eastAsia="zh-HK"/>
              </w:rPr>
              <w:t>key staff</w:t>
            </w:r>
          </w:p>
        </w:tc>
        <w:tc>
          <w:tcPr>
            <w:tcW w:w="4962" w:type="dxa"/>
            <w:vMerge/>
            <w:shd w:val="clear" w:color="auto" w:fill="D9D9D9" w:themeFill="background1" w:themeFillShade="D9"/>
            <w:vAlign w:val="center"/>
            <w:hideMark/>
          </w:tcPr>
          <w:p w14:paraId="6B405CEE" w14:textId="77777777" w:rsidR="00086D22" w:rsidRPr="00086D22" w:rsidRDefault="00086D22" w:rsidP="003B0D54">
            <w:pPr>
              <w:spacing w:beforeLines="20" w:before="48" w:afterLines="20" w:after="48"/>
              <w:rPr>
                <w:rFonts w:eastAsia="新細明體"/>
                <w:color w:val="339966"/>
                <w:sz w:val="24"/>
                <w:szCs w:val="24"/>
              </w:rPr>
            </w:pPr>
          </w:p>
        </w:tc>
      </w:tr>
      <w:tr w:rsidR="00086D22" w:rsidRPr="00086D22" w14:paraId="0DA70248" w14:textId="77777777" w:rsidTr="009E7D3A">
        <w:trPr>
          <w:trHeight w:val="375"/>
          <w:jc w:val="center"/>
        </w:trPr>
        <w:tc>
          <w:tcPr>
            <w:tcW w:w="4526" w:type="dxa"/>
            <w:shd w:val="clear" w:color="auto" w:fill="auto"/>
            <w:noWrap/>
            <w:vAlign w:val="center"/>
            <w:hideMark/>
          </w:tcPr>
          <w:p w14:paraId="0EB8B538" w14:textId="77777777" w:rsidR="00086D22" w:rsidRPr="00086D22" w:rsidRDefault="00086D22" w:rsidP="00086D22">
            <w:pPr>
              <w:pStyle w:val="aff6"/>
              <w:numPr>
                <w:ilvl w:val="0"/>
                <w:numId w:val="33"/>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Past performance</w:t>
            </w:r>
          </w:p>
        </w:tc>
        <w:tc>
          <w:tcPr>
            <w:tcW w:w="4962" w:type="dxa"/>
            <w:shd w:val="clear" w:color="000000" w:fill="auto"/>
            <w:noWrap/>
            <w:vAlign w:val="center"/>
            <w:hideMark/>
          </w:tcPr>
          <w:p w14:paraId="5F0CEB2D" w14:textId="77777777" w:rsidR="00086D22" w:rsidRPr="00086D22" w:rsidRDefault="00086D22" w:rsidP="003B0D54">
            <w:pPr>
              <w:spacing w:beforeLines="20" w:before="48" w:afterLines="20" w:after="48"/>
              <w:jc w:val="center"/>
              <w:rPr>
                <w:rFonts w:eastAsia="新細明體"/>
                <w:color w:val="339966"/>
                <w:sz w:val="24"/>
                <w:szCs w:val="24"/>
                <w:lang w:eastAsia="zh-HK"/>
              </w:rPr>
            </w:pPr>
            <w:r w:rsidRPr="00086D22">
              <w:rPr>
                <w:rFonts w:eastAsia="新細明體"/>
                <w:color w:val="339966"/>
                <w:sz w:val="24"/>
                <w:szCs w:val="24"/>
              </w:rPr>
              <w:t>P</w:t>
            </w:r>
            <w:r w:rsidRPr="00086D22">
              <w:rPr>
                <w:rFonts w:eastAsia="新細明體"/>
                <w:color w:val="339966"/>
                <w:sz w:val="24"/>
                <w:szCs w:val="24"/>
                <w:lang w:eastAsia="zh-HK"/>
              </w:rPr>
              <w:t xml:space="preserve">ast </w:t>
            </w:r>
            <w:r w:rsidRPr="00086D22">
              <w:rPr>
                <w:rFonts w:eastAsia="新細明體"/>
                <w:color w:val="339966"/>
                <w:sz w:val="24"/>
                <w:szCs w:val="24"/>
              </w:rPr>
              <w:t>P</w:t>
            </w:r>
            <w:r w:rsidRPr="00086D22">
              <w:rPr>
                <w:rFonts w:eastAsia="新細明體"/>
                <w:color w:val="339966"/>
                <w:sz w:val="24"/>
                <w:szCs w:val="24"/>
                <w:lang w:eastAsia="zh-HK"/>
              </w:rPr>
              <w:t xml:space="preserve">erformance </w:t>
            </w:r>
            <w:r w:rsidRPr="00086D22">
              <w:rPr>
                <w:rFonts w:eastAsia="新細明體"/>
                <w:color w:val="339966"/>
                <w:sz w:val="24"/>
                <w:szCs w:val="24"/>
              </w:rPr>
              <w:t>R</w:t>
            </w:r>
            <w:r w:rsidRPr="00086D22">
              <w:rPr>
                <w:rFonts w:eastAsia="新細明體"/>
                <w:color w:val="339966"/>
                <w:sz w:val="24"/>
                <w:szCs w:val="24"/>
                <w:lang w:eastAsia="zh-HK"/>
              </w:rPr>
              <w:t>ating</w:t>
            </w:r>
          </w:p>
        </w:tc>
      </w:tr>
    </w:tbl>
    <w:p w14:paraId="4AAD3DBF" w14:textId="77777777" w:rsidR="00086D22" w:rsidRPr="00086D22" w:rsidRDefault="00086D22" w:rsidP="00086D22">
      <w:pPr>
        <w:pStyle w:val="aff6"/>
        <w:widowControl w:val="0"/>
        <w:overflowPunct/>
        <w:autoSpaceDE/>
        <w:autoSpaceDN/>
        <w:adjustRightInd/>
        <w:spacing w:afterLines="50" w:after="120" w:line="360" w:lineRule="exact"/>
        <w:ind w:leftChars="0" w:left="357"/>
        <w:textAlignment w:val="auto"/>
        <w:rPr>
          <w:color w:val="339966"/>
          <w:sz w:val="24"/>
          <w:szCs w:val="24"/>
          <w:lang w:eastAsia="zh-HK"/>
        </w:rPr>
      </w:pPr>
    </w:p>
    <w:p w14:paraId="5B0F2AF8" w14:textId="2F36216E" w:rsidR="00086D22" w:rsidRPr="00086D22" w:rsidRDefault="00086D22" w:rsidP="00086D22">
      <w:pPr>
        <w:pStyle w:val="aff6"/>
        <w:widowControl w:val="0"/>
        <w:numPr>
          <w:ilvl w:val="0"/>
          <w:numId w:val="32"/>
        </w:numPr>
        <w:overflowPunct/>
        <w:autoSpaceDE/>
        <w:autoSpaceDN/>
        <w:adjustRightInd/>
        <w:spacing w:afterLines="50" w:after="120" w:line="360" w:lineRule="exact"/>
        <w:ind w:leftChars="0" w:left="357" w:hanging="357"/>
        <w:textAlignment w:val="auto"/>
        <w:rPr>
          <w:color w:val="339966"/>
          <w:sz w:val="24"/>
          <w:szCs w:val="24"/>
          <w:lang w:eastAsia="zh-HK"/>
        </w:rPr>
      </w:pPr>
      <w:r w:rsidRPr="00086D22">
        <w:rPr>
          <w:b/>
          <w:color w:val="339966"/>
          <w:sz w:val="24"/>
          <w:szCs w:val="24"/>
          <w:lang w:eastAsia="zh-HK"/>
        </w:rPr>
        <w:t>Technical Proposal</w:t>
      </w:r>
    </w:p>
    <w:tbl>
      <w:tblPr>
        <w:tblW w:w="9488" w:type="dxa"/>
        <w:jc w:val="center"/>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CellMar>
          <w:left w:w="28" w:type="dxa"/>
          <w:right w:w="28" w:type="dxa"/>
        </w:tblCellMar>
        <w:tblLook w:val="04A0" w:firstRow="1" w:lastRow="0" w:firstColumn="1" w:lastColumn="0" w:noHBand="0" w:noVBand="1"/>
      </w:tblPr>
      <w:tblGrid>
        <w:gridCol w:w="4526"/>
        <w:gridCol w:w="4962"/>
      </w:tblGrid>
      <w:tr w:rsidR="00086D22" w:rsidRPr="00086D22" w14:paraId="4614EF7F" w14:textId="77777777" w:rsidTr="009E7D3A">
        <w:trPr>
          <w:trHeight w:val="912"/>
          <w:jc w:val="center"/>
        </w:trPr>
        <w:tc>
          <w:tcPr>
            <w:tcW w:w="4526" w:type="dxa"/>
            <w:tcBorders>
              <w:top w:val="single" w:sz="4" w:space="0" w:color="339966"/>
              <w:bottom w:val="double" w:sz="4" w:space="0" w:color="339966"/>
            </w:tcBorders>
            <w:shd w:val="clear" w:color="auto" w:fill="auto"/>
            <w:noWrap/>
            <w:vAlign w:val="center"/>
            <w:hideMark/>
          </w:tcPr>
          <w:p w14:paraId="6FF04960" w14:textId="77777777" w:rsidR="00086D22" w:rsidRPr="00086D22" w:rsidRDefault="00086D22" w:rsidP="003B0D54">
            <w:pPr>
              <w:spacing w:beforeLines="20" w:before="48" w:afterLines="20" w:after="48"/>
              <w:jc w:val="center"/>
              <w:rPr>
                <w:rFonts w:eastAsia="新細明體"/>
                <w:b/>
                <w:bCs/>
                <w:i/>
                <w:color w:val="339966"/>
                <w:sz w:val="24"/>
                <w:szCs w:val="24"/>
              </w:rPr>
            </w:pPr>
            <w:r w:rsidRPr="00086D22">
              <w:rPr>
                <w:rFonts w:eastAsia="新細明體"/>
                <w:b/>
                <w:bCs/>
                <w:i/>
                <w:color w:val="339966"/>
                <w:sz w:val="24"/>
                <w:szCs w:val="24"/>
              </w:rPr>
              <w:t>Selection Criterion</w:t>
            </w:r>
          </w:p>
        </w:tc>
        <w:tc>
          <w:tcPr>
            <w:tcW w:w="4962" w:type="dxa"/>
            <w:tcBorders>
              <w:top w:val="single" w:sz="4" w:space="0" w:color="339966"/>
              <w:bottom w:val="double" w:sz="4" w:space="0" w:color="339966"/>
            </w:tcBorders>
            <w:shd w:val="clear" w:color="auto" w:fill="auto"/>
            <w:noWrap/>
            <w:vAlign w:val="center"/>
            <w:hideMark/>
          </w:tcPr>
          <w:p w14:paraId="703BED8B" w14:textId="77777777" w:rsidR="00086D22" w:rsidRPr="00086D22" w:rsidRDefault="00086D22" w:rsidP="003B0D54">
            <w:pPr>
              <w:spacing w:beforeLines="20" w:before="48" w:afterLines="20" w:after="48"/>
              <w:ind w:rightChars="-11" w:right="-22"/>
              <w:jc w:val="center"/>
              <w:rPr>
                <w:rFonts w:eastAsia="新細明體"/>
                <w:b/>
                <w:i/>
                <w:color w:val="339966"/>
                <w:sz w:val="24"/>
                <w:szCs w:val="24"/>
              </w:rPr>
            </w:pPr>
            <w:r w:rsidRPr="00086D22">
              <w:rPr>
                <w:rFonts w:eastAsia="新細明體"/>
                <w:b/>
                <w:i/>
                <w:iCs/>
                <w:color w:val="339966"/>
                <w:sz w:val="24"/>
                <w:szCs w:val="24"/>
              </w:rPr>
              <w:t>Marking Approach</w:t>
            </w:r>
          </w:p>
        </w:tc>
      </w:tr>
      <w:tr w:rsidR="00086D22" w:rsidRPr="00086D22" w14:paraId="1A40A6DB" w14:textId="77777777" w:rsidTr="009E7D3A">
        <w:trPr>
          <w:trHeight w:val="375"/>
          <w:jc w:val="center"/>
        </w:trPr>
        <w:tc>
          <w:tcPr>
            <w:tcW w:w="4526" w:type="dxa"/>
            <w:tcBorders>
              <w:top w:val="double" w:sz="4" w:space="0" w:color="339966"/>
            </w:tcBorders>
            <w:shd w:val="clear" w:color="auto" w:fill="D9D9D9" w:themeFill="background1" w:themeFillShade="D9"/>
            <w:noWrap/>
            <w:vAlign w:val="center"/>
            <w:hideMark/>
          </w:tcPr>
          <w:p w14:paraId="2C34BAAC"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Consultant's experience</w:t>
            </w:r>
          </w:p>
        </w:tc>
        <w:tc>
          <w:tcPr>
            <w:tcW w:w="4962" w:type="dxa"/>
            <w:vMerge w:val="restart"/>
            <w:tcBorders>
              <w:top w:val="double" w:sz="4" w:space="0" w:color="339966"/>
            </w:tcBorders>
            <w:shd w:val="clear" w:color="auto" w:fill="D9D9D9" w:themeFill="background1" w:themeFillShade="D9"/>
            <w:noWrap/>
            <w:vAlign w:val="center"/>
            <w:hideMark/>
          </w:tcPr>
          <w:p w14:paraId="7DEA22A9" w14:textId="77777777" w:rsidR="00086D22" w:rsidRPr="00086D22" w:rsidRDefault="00086D22" w:rsidP="003B0D54">
            <w:pPr>
              <w:spacing w:beforeLines="20" w:before="48" w:afterLines="20" w:after="48"/>
              <w:jc w:val="center"/>
              <w:rPr>
                <w:rFonts w:eastAsia="新細明體"/>
                <w:color w:val="339966"/>
                <w:sz w:val="24"/>
                <w:szCs w:val="24"/>
              </w:rPr>
            </w:pPr>
            <w:r w:rsidRPr="00086D22">
              <w:rPr>
                <w:rFonts w:eastAsia="新細明體"/>
                <w:color w:val="339966"/>
                <w:sz w:val="24"/>
                <w:szCs w:val="24"/>
              </w:rPr>
              <w:t>Full Mark</w:t>
            </w:r>
            <w:r w:rsidRPr="00086D22">
              <w:rPr>
                <w:rFonts w:eastAsia="新細明體"/>
                <w:color w:val="339966"/>
                <w:sz w:val="24"/>
                <w:szCs w:val="24"/>
                <w:lang w:eastAsia="zh-HK"/>
              </w:rPr>
              <w:t>s if Meeting Specifications</w:t>
            </w:r>
            <w:r w:rsidRPr="00086D22" w:rsidDel="00ED208C">
              <w:rPr>
                <w:rFonts w:eastAsia="新細明體"/>
                <w:color w:val="339966"/>
                <w:sz w:val="24"/>
                <w:szCs w:val="24"/>
                <w:lang w:eastAsia="zh-HK"/>
              </w:rPr>
              <w:t xml:space="preserve"> </w:t>
            </w:r>
          </w:p>
        </w:tc>
      </w:tr>
      <w:tr w:rsidR="00086D22" w:rsidRPr="00086D22" w14:paraId="679D5F3A" w14:textId="77777777" w:rsidTr="009E7D3A">
        <w:trPr>
          <w:trHeight w:val="375"/>
          <w:jc w:val="center"/>
        </w:trPr>
        <w:tc>
          <w:tcPr>
            <w:tcW w:w="4526" w:type="dxa"/>
            <w:shd w:val="clear" w:color="auto" w:fill="D9D9D9" w:themeFill="background1" w:themeFillShade="D9"/>
            <w:noWrap/>
            <w:vAlign w:val="center"/>
            <w:hideMark/>
          </w:tcPr>
          <w:p w14:paraId="3D4DE3F8"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lang w:eastAsia="zh-HK"/>
              </w:rPr>
              <w:t>Response to the Brief</w:t>
            </w:r>
          </w:p>
        </w:tc>
        <w:tc>
          <w:tcPr>
            <w:tcW w:w="4962" w:type="dxa"/>
            <w:vMerge/>
            <w:shd w:val="clear" w:color="auto" w:fill="D9D9D9" w:themeFill="background1" w:themeFillShade="D9"/>
            <w:vAlign w:val="center"/>
            <w:hideMark/>
          </w:tcPr>
          <w:p w14:paraId="702F74B6" w14:textId="77777777" w:rsidR="00086D22" w:rsidRPr="00086D22" w:rsidRDefault="00086D22" w:rsidP="003B0D54">
            <w:pPr>
              <w:spacing w:beforeLines="20" w:before="48" w:afterLines="20" w:after="48"/>
              <w:rPr>
                <w:rFonts w:eastAsia="新細明體"/>
                <w:color w:val="339966"/>
                <w:sz w:val="24"/>
                <w:szCs w:val="24"/>
              </w:rPr>
            </w:pPr>
          </w:p>
        </w:tc>
      </w:tr>
      <w:tr w:rsidR="00086D22" w:rsidRPr="00086D22" w14:paraId="570E6B15" w14:textId="77777777" w:rsidTr="009E7D3A">
        <w:trPr>
          <w:trHeight w:val="375"/>
          <w:jc w:val="center"/>
        </w:trPr>
        <w:tc>
          <w:tcPr>
            <w:tcW w:w="4526" w:type="dxa"/>
            <w:shd w:val="clear" w:color="auto" w:fill="auto"/>
            <w:noWrap/>
            <w:vAlign w:val="center"/>
            <w:hideMark/>
          </w:tcPr>
          <w:p w14:paraId="1B5B30AE"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 xml:space="preserve">Approach to cost-effectiveness </w:t>
            </w:r>
            <w:r w:rsidRPr="00086D22">
              <w:rPr>
                <w:rFonts w:eastAsia="新細明體"/>
                <w:color w:val="339966"/>
                <w:sz w:val="24"/>
                <w:szCs w:val="24"/>
                <w:lang w:eastAsia="zh-HK"/>
              </w:rPr>
              <w:t>and sustainability</w:t>
            </w:r>
          </w:p>
        </w:tc>
        <w:tc>
          <w:tcPr>
            <w:tcW w:w="4962" w:type="dxa"/>
            <w:vMerge w:val="restart"/>
            <w:shd w:val="clear" w:color="auto" w:fill="auto"/>
            <w:noWrap/>
            <w:vAlign w:val="center"/>
            <w:hideMark/>
          </w:tcPr>
          <w:p w14:paraId="14673950" w14:textId="77777777" w:rsidR="00086D22" w:rsidRPr="00086D22" w:rsidRDefault="00086D22" w:rsidP="003B0D54">
            <w:pPr>
              <w:spacing w:beforeLines="20" w:before="48" w:afterLines="20" w:after="48"/>
              <w:jc w:val="center"/>
              <w:rPr>
                <w:rFonts w:eastAsia="新細明體"/>
                <w:color w:val="339966"/>
                <w:sz w:val="24"/>
                <w:szCs w:val="24"/>
              </w:rPr>
            </w:pPr>
            <w:r w:rsidRPr="00086D22">
              <w:rPr>
                <w:rFonts w:eastAsia="新細明體"/>
                <w:color w:val="339966"/>
                <w:sz w:val="24"/>
                <w:szCs w:val="24"/>
                <w:lang w:eastAsia="zh-HK"/>
              </w:rPr>
              <w:t>Individual Qualitative Assessment</w:t>
            </w:r>
          </w:p>
        </w:tc>
      </w:tr>
      <w:tr w:rsidR="00086D22" w:rsidRPr="00086D22" w14:paraId="6596364C" w14:textId="77777777" w:rsidTr="009E7D3A">
        <w:trPr>
          <w:trHeight w:val="375"/>
          <w:jc w:val="center"/>
        </w:trPr>
        <w:tc>
          <w:tcPr>
            <w:tcW w:w="4526" w:type="dxa"/>
            <w:shd w:val="clear" w:color="auto" w:fill="FFFFFF" w:themeFill="background1"/>
            <w:noWrap/>
            <w:vAlign w:val="center"/>
            <w:hideMark/>
          </w:tcPr>
          <w:p w14:paraId="5F2EE73C"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8" w:hanging="278"/>
              <w:textAlignment w:val="auto"/>
              <w:rPr>
                <w:rFonts w:eastAsia="新細明體"/>
                <w:color w:val="339966"/>
                <w:sz w:val="24"/>
                <w:szCs w:val="24"/>
              </w:rPr>
            </w:pPr>
            <w:r w:rsidRPr="00086D22">
              <w:rPr>
                <w:rFonts w:eastAsia="新細明體"/>
                <w:color w:val="339966"/>
                <w:sz w:val="24"/>
                <w:szCs w:val="24"/>
              </w:rPr>
              <w:t>Methodol</w:t>
            </w:r>
            <w:r w:rsidRPr="00086D22">
              <w:rPr>
                <w:rFonts w:eastAsia="新細明體"/>
                <w:color w:val="339966"/>
                <w:sz w:val="24"/>
                <w:szCs w:val="24"/>
                <w:lang w:eastAsia="zh-HK"/>
              </w:rPr>
              <w:t>o</w:t>
            </w:r>
            <w:r w:rsidRPr="00086D22">
              <w:rPr>
                <w:rFonts w:eastAsia="新細明體"/>
                <w:color w:val="339966"/>
                <w:sz w:val="24"/>
                <w:szCs w:val="24"/>
              </w:rPr>
              <w:t xml:space="preserve">gy </w:t>
            </w:r>
            <w:r w:rsidRPr="00086D22">
              <w:rPr>
                <w:rFonts w:eastAsia="新細明體"/>
                <w:color w:val="339966"/>
                <w:sz w:val="24"/>
                <w:szCs w:val="24"/>
                <w:lang w:eastAsia="zh-HK"/>
              </w:rPr>
              <w:t>and work programme</w:t>
            </w:r>
          </w:p>
        </w:tc>
        <w:tc>
          <w:tcPr>
            <w:tcW w:w="4962" w:type="dxa"/>
            <w:vMerge/>
            <w:shd w:val="clear" w:color="auto" w:fill="FFFFFF" w:themeFill="background1"/>
            <w:vAlign w:val="center"/>
            <w:hideMark/>
          </w:tcPr>
          <w:p w14:paraId="2569C423" w14:textId="77777777" w:rsidR="00086D22" w:rsidRPr="00086D22" w:rsidRDefault="00086D22" w:rsidP="003B0D54">
            <w:pPr>
              <w:spacing w:beforeLines="20" w:before="48" w:afterLines="20" w:after="48"/>
              <w:jc w:val="center"/>
              <w:rPr>
                <w:rFonts w:eastAsia="新細明體"/>
                <w:color w:val="339966"/>
                <w:sz w:val="24"/>
                <w:szCs w:val="24"/>
              </w:rPr>
            </w:pPr>
          </w:p>
        </w:tc>
      </w:tr>
      <w:tr w:rsidR="00086D22" w:rsidRPr="00086D22" w14:paraId="2B6C9E27" w14:textId="77777777" w:rsidTr="009E7D3A">
        <w:trPr>
          <w:trHeight w:val="375"/>
          <w:jc w:val="center"/>
        </w:trPr>
        <w:tc>
          <w:tcPr>
            <w:tcW w:w="4526" w:type="dxa"/>
            <w:shd w:val="clear" w:color="auto" w:fill="FFFFFF" w:themeFill="background1"/>
            <w:noWrap/>
            <w:vAlign w:val="center"/>
            <w:hideMark/>
          </w:tcPr>
          <w:p w14:paraId="4EADFBAB"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lang w:eastAsia="zh-HK"/>
              </w:rPr>
              <w:t>Innovation and creativity</w:t>
            </w:r>
          </w:p>
        </w:tc>
        <w:tc>
          <w:tcPr>
            <w:tcW w:w="4962" w:type="dxa"/>
            <w:vMerge/>
            <w:shd w:val="clear" w:color="auto" w:fill="FFFFFF" w:themeFill="background1"/>
            <w:noWrap/>
            <w:vAlign w:val="center"/>
            <w:hideMark/>
          </w:tcPr>
          <w:p w14:paraId="039CA4D8" w14:textId="77777777" w:rsidR="00086D22" w:rsidRPr="00086D22" w:rsidRDefault="00086D22" w:rsidP="003B0D54">
            <w:pPr>
              <w:spacing w:beforeLines="20" w:before="48" w:afterLines="20" w:after="48"/>
              <w:jc w:val="center"/>
              <w:rPr>
                <w:rFonts w:eastAsia="新細明體"/>
                <w:color w:val="339966"/>
                <w:sz w:val="24"/>
                <w:szCs w:val="24"/>
                <w:lang w:eastAsia="zh-HK"/>
              </w:rPr>
            </w:pPr>
          </w:p>
        </w:tc>
      </w:tr>
      <w:tr w:rsidR="00086D22" w:rsidRPr="00086D22" w14:paraId="5866F43D" w14:textId="77777777" w:rsidTr="009E7D3A">
        <w:trPr>
          <w:trHeight w:val="375"/>
          <w:jc w:val="center"/>
        </w:trPr>
        <w:tc>
          <w:tcPr>
            <w:tcW w:w="4526" w:type="dxa"/>
            <w:shd w:val="clear" w:color="auto" w:fill="D9D9D9" w:themeFill="background1" w:themeFillShade="D9"/>
            <w:noWrap/>
            <w:vAlign w:val="center"/>
          </w:tcPr>
          <w:p w14:paraId="00FC140A"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Staffing</w:t>
            </w:r>
          </w:p>
        </w:tc>
        <w:tc>
          <w:tcPr>
            <w:tcW w:w="4962" w:type="dxa"/>
            <w:shd w:val="clear" w:color="auto" w:fill="D9D9D9" w:themeFill="background1" w:themeFillShade="D9"/>
            <w:noWrap/>
            <w:vAlign w:val="center"/>
          </w:tcPr>
          <w:p w14:paraId="61997D40" w14:textId="77777777" w:rsidR="00086D22" w:rsidRPr="00086D22" w:rsidRDefault="00086D22" w:rsidP="003B0D54">
            <w:pPr>
              <w:spacing w:beforeLines="20" w:before="48" w:afterLines="20" w:after="48"/>
              <w:jc w:val="center"/>
              <w:rPr>
                <w:rFonts w:eastAsia="新細明體"/>
                <w:color w:val="339966"/>
                <w:sz w:val="24"/>
                <w:szCs w:val="24"/>
              </w:rPr>
            </w:pPr>
            <w:r w:rsidRPr="00086D22">
              <w:rPr>
                <w:rFonts w:eastAsia="新細明體"/>
                <w:color w:val="339966"/>
                <w:sz w:val="24"/>
                <w:szCs w:val="24"/>
              </w:rPr>
              <w:t>Full Mark</w:t>
            </w:r>
            <w:r w:rsidRPr="00086D22">
              <w:rPr>
                <w:rFonts w:eastAsia="新細明體"/>
                <w:color w:val="339966"/>
                <w:sz w:val="24"/>
                <w:szCs w:val="24"/>
                <w:lang w:eastAsia="zh-HK"/>
              </w:rPr>
              <w:t>s if Meeting Specifications</w:t>
            </w:r>
          </w:p>
        </w:tc>
      </w:tr>
      <w:tr w:rsidR="00086D22" w:rsidRPr="00086D22" w14:paraId="26A51617" w14:textId="77777777" w:rsidTr="009E7D3A">
        <w:trPr>
          <w:trHeight w:val="375"/>
          <w:jc w:val="center"/>
        </w:trPr>
        <w:tc>
          <w:tcPr>
            <w:tcW w:w="4526" w:type="dxa"/>
            <w:shd w:val="clear" w:color="auto" w:fill="auto"/>
            <w:noWrap/>
            <w:vAlign w:val="center"/>
          </w:tcPr>
          <w:p w14:paraId="00B4B45C" w14:textId="77777777" w:rsidR="00086D22" w:rsidRPr="00086D22" w:rsidRDefault="00086D22" w:rsidP="00086D22">
            <w:pPr>
              <w:pStyle w:val="aff6"/>
              <w:numPr>
                <w:ilvl w:val="0"/>
                <w:numId w:val="34"/>
              </w:numPr>
              <w:overflowPunct/>
              <w:autoSpaceDE/>
              <w:autoSpaceDN/>
              <w:adjustRightInd/>
              <w:spacing w:beforeLines="20" w:before="48" w:afterLines="20" w:after="48" w:line="360" w:lineRule="exact"/>
              <w:ind w:leftChars="0" w:left="279" w:hanging="279"/>
              <w:textAlignment w:val="auto"/>
              <w:rPr>
                <w:rFonts w:eastAsia="新細明體"/>
                <w:color w:val="339966"/>
                <w:sz w:val="24"/>
                <w:szCs w:val="24"/>
              </w:rPr>
            </w:pPr>
            <w:r w:rsidRPr="00086D22">
              <w:rPr>
                <w:rFonts w:eastAsia="新細明體"/>
                <w:color w:val="339966"/>
                <w:sz w:val="24"/>
                <w:szCs w:val="24"/>
              </w:rPr>
              <w:t>Past Performance</w:t>
            </w:r>
          </w:p>
        </w:tc>
        <w:tc>
          <w:tcPr>
            <w:tcW w:w="4962" w:type="dxa"/>
            <w:shd w:val="clear" w:color="000000" w:fill="FFFFFF" w:themeFill="background1"/>
            <w:noWrap/>
            <w:vAlign w:val="center"/>
          </w:tcPr>
          <w:p w14:paraId="2F77EBFD" w14:textId="77777777" w:rsidR="00086D22" w:rsidRPr="00086D22" w:rsidRDefault="00086D22" w:rsidP="003B0D54">
            <w:pPr>
              <w:spacing w:beforeLines="20" w:before="48" w:afterLines="20" w:after="48"/>
              <w:jc w:val="center"/>
              <w:rPr>
                <w:rFonts w:eastAsia="新細明體"/>
                <w:color w:val="339966"/>
                <w:sz w:val="24"/>
                <w:szCs w:val="24"/>
              </w:rPr>
            </w:pPr>
            <w:r w:rsidRPr="00086D22">
              <w:rPr>
                <w:rFonts w:eastAsia="新細明體"/>
                <w:color w:val="339966"/>
                <w:sz w:val="24"/>
                <w:szCs w:val="24"/>
              </w:rPr>
              <w:t>P</w:t>
            </w:r>
            <w:r w:rsidRPr="00086D22">
              <w:rPr>
                <w:rFonts w:eastAsia="新細明體"/>
                <w:color w:val="339966"/>
                <w:sz w:val="24"/>
                <w:szCs w:val="24"/>
                <w:lang w:eastAsia="zh-HK"/>
              </w:rPr>
              <w:t xml:space="preserve">ast </w:t>
            </w:r>
            <w:r w:rsidRPr="00086D22">
              <w:rPr>
                <w:rFonts w:eastAsia="新細明體"/>
                <w:color w:val="339966"/>
                <w:sz w:val="24"/>
                <w:szCs w:val="24"/>
              </w:rPr>
              <w:t>P</w:t>
            </w:r>
            <w:r w:rsidRPr="00086D22">
              <w:rPr>
                <w:rFonts w:eastAsia="新細明體"/>
                <w:color w:val="339966"/>
                <w:sz w:val="24"/>
                <w:szCs w:val="24"/>
                <w:lang w:eastAsia="zh-HK"/>
              </w:rPr>
              <w:t xml:space="preserve">erformance </w:t>
            </w:r>
            <w:r w:rsidRPr="00086D22">
              <w:rPr>
                <w:rFonts w:eastAsia="新細明體"/>
                <w:color w:val="339966"/>
                <w:sz w:val="24"/>
                <w:szCs w:val="24"/>
              </w:rPr>
              <w:t>R</w:t>
            </w:r>
            <w:r w:rsidRPr="00086D22">
              <w:rPr>
                <w:rFonts w:eastAsia="新細明體"/>
                <w:color w:val="339966"/>
                <w:sz w:val="24"/>
                <w:szCs w:val="24"/>
                <w:lang w:eastAsia="zh-HK"/>
              </w:rPr>
              <w:t>ating</w:t>
            </w:r>
          </w:p>
        </w:tc>
      </w:tr>
    </w:tbl>
    <w:p w14:paraId="264D32C8" w14:textId="77777777" w:rsidR="00086D22" w:rsidRPr="00086D22" w:rsidRDefault="00086D22" w:rsidP="00086D22">
      <w:pPr>
        <w:pStyle w:val="aff6"/>
        <w:widowControl w:val="0"/>
        <w:numPr>
          <w:ilvl w:val="0"/>
          <w:numId w:val="35"/>
        </w:numPr>
        <w:overflowPunct/>
        <w:autoSpaceDE/>
        <w:autoSpaceDN/>
        <w:adjustRightInd/>
        <w:spacing w:beforeLines="50" w:before="120" w:afterLines="50" w:after="120" w:line="360" w:lineRule="exact"/>
        <w:ind w:leftChars="0"/>
        <w:jc w:val="both"/>
        <w:textAlignment w:val="auto"/>
        <w:rPr>
          <w:color w:val="339966"/>
          <w:sz w:val="24"/>
          <w:szCs w:val="24"/>
          <w:lang w:eastAsia="zh-HK"/>
        </w:rPr>
      </w:pPr>
      <w:r w:rsidRPr="00086D22">
        <w:rPr>
          <w:color w:val="339966"/>
          <w:sz w:val="24"/>
          <w:szCs w:val="24"/>
          <w:lang w:eastAsia="zh-HK"/>
        </w:rPr>
        <w:t>Full Marks will be attained by consultant if the consultant is able to meet quantitative specifications to be set out by the Assessment Panel. However, each assessment panel member shall individually assess whether the quantitative specifications have been met.</w:t>
      </w:r>
    </w:p>
    <w:tbl>
      <w:tblPr>
        <w:tblStyle w:val="aff5"/>
        <w:tblW w:w="9634"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859"/>
        <w:gridCol w:w="5775"/>
      </w:tblGrid>
      <w:tr w:rsidR="00086D22" w:rsidRPr="00086D22" w14:paraId="3034D753" w14:textId="77777777" w:rsidTr="009E7D3A">
        <w:trPr>
          <w:jc w:val="center"/>
        </w:trPr>
        <w:tc>
          <w:tcPr>
            <w:tcW w:w="3859" w:type="dxa"/>
          </w:tcPr>
          <w:p w14:paraId="7AA1EA3F" w14:textId="77777777" w:rsidR="00086D22" w:rsidRPr="00086D22" w:rsidRDefault="00086D22" w:rsidP="003B0D54">
            <w:pPr>
              <w:spacing w:beforeLines="50" w:before="120" w:afterLines="50" w:after="120"/>
              <w:jc w:val="both"/>
              <w:rPr>
                <w:b/>
                <w:i/>
                <w:color w:val="339966"/>
                <w:sz w:val="24"/>
                <w:szCs w:val="24"/>
                <w:lang w:eastAsia="zh-HK"/>
              </w:rPr>
            </w:pPr>
            <w:r w:rsidRPr="00086D22">
              <w:rPr>
                <w:b/>
                <w:i/>
                <w:color w:val="339966"/>
                <w:sz w:val="24"/>
                <w:szCs w:val="24"/>
                <w:lang w:eastAsia="zh-HK"/>
              </w:rPr>
              <w:lastRenderedPageBreak/>
              <w:t xml:space="preserve">Selection Criterion </w:t>
            </w:r>
          </w:p>
        </w:tc>
        <w:tc>
          <w:tcPr>
            <w:tcW w:w="5775" w:type="dxa"/>
          </w:tcPr>
          <w:p w14:paraId="30A4754D" w14:textId="77777777" w:rsidR="00086D22" w:rsidRPr="00086D22" w:rsidRDefault="00086D22" w:rsidP="003B0D54">
            <w:pPr>
              <w:spacing w:beforeLines="50" w:before="120" w:afterLines="50" w:after="120"/>
              <w:jc w:val="both"/>
              <w:rPr>
                <w:b/>
                <w:i/>
                <w:color w:val="339966"/>
                <w:sz w:val="24"/>
                <w:szCs w:val="24"/>
                <w:lang w:eastAsia="zh-HK"/>
              </w:rPr>
            </w:pPr>
            <w:r w:rsidRPr="00086D22">
              <w:rPr>
                <w:b/>
                <w:i/>
                <w:color w:val="339966"/>
                <w:sz w:val="24"/>
                <w:szCs w:val="24"/>
                <w:lang w:eastAsia="zh-HK"/>
              </w:rPr>
              <w:t>Specification</w:t>
            </w:r>
          </w:p>
        </w:tc>
      </w:tr>
      <w:tr w:rsidR="00086D22" w:rsidRPr="00086D22" w14:paraId="79F74FDD" w14:textId="77777777" w:rsidTr="009E7D3A">
        <w:trPr>
          <w:jc w:val="center"/>
        </w:trPr>
        <w:tc>
          <w:tcPr>
            <w:tcW w:w="9634" w:type="dxa"/>
            <w:gridSpan w:val="2"/>
          </w:tcPr>
          <w:p w14:paraId="76356883" w14:textId="77777777" w:rsidR="00086D22" w:rsidRPr="00086D22" w:rsidRDefault="00086D22" w:rsidP="003B0D54">
            <w:pPr>
              <w:spacing w:beforeLines="50" w:before="120" w:afterLines="50" w:after="120"/>
              <w:jc w:val="both"/>
              <w:rPr>
                <w:color w:val="339966"/>
                <w:sz w:val="24"/>
                <w:szCs w:val="24"/>
                <w:lang w:eastAsia="zh-HK"/>
              </w:rPr>
            </w:pPr>
            <w:r w:rsidRPr="00086D22">
              <w:rPr>
                <w:b/>
                <w:color w:val="339966"/>
                <w:sz w:val="24"/>
                <w:szCs w:val="24"/>
                <w:lang w:eastAsia="zh-HK"/>
              </w:rPr>
              <w:t>EOI Submission</w:t>
            </w:r>
          </w:p>
        </w:tc>
      </w:tr>
      <w:tr w:rsidR="00086D22" w:rsidRPr="00086D22" w14:paraId="321EC82C" w14:textId="77777777" w:rsidTr="009E7D3A">
        <w:trPr>
          <w:jc w:val="center"/>
        </w:trPr>
        <w:tc>
          <w:tcPr>
            <w:tcW w:w="3859" w:type="dxa"/>
            <w:vAlign w:val="center"/>
          </w:tcPr>
          <w:p w14:paraId="1FBFCF3E" w14:textId="77777777" w:rsidR="00086D22" w:rsidRPr="00086D22" w:rsidRDefault="00086D22" w:rsidP="00086D22">
            <w:pPr>
              <w:pStyle w:val="aff6"/>
              <w:numPr>
                <w:ilvl w:val="0"/>
                <w:numId w:val="35"/>
              </w:numPr>
              <w:overflowPunct/>
              <w:autoSpaceDE/>
              <w:autoSpaceDN/>
              <w:adjustRightInd/>
              <w:spacing w:beforeLines="50" w:before="120" w:afterLines="50" w:after="120"/>
              <w:ind w:leftChars="0"/>
              <w:jc w:val="both"/>
              <w:textAlignment w:val="auto"/>
              <w:rPr>
                <w:color w:val="339966"/>
                <w:sz w:val="24"/>
                <w:szCs w:val="24"/>
                <w:lang w:eastAsia="zh-HK"/>
              </w:rPr>
            </w:pPr>
            <w:r w:rsidRPr="00086D22">
              <w:rPr>
                <w:rFonts w:eastAsia="新細明體"/>
                <w:color w:val="339966"/>
                <w:sz w:val="24"/>
                <w:szCs w:val="24"/>
              </w:rPr>
              <w:t>Previous relevant experience</w:t>
            </w:r>
          </w:p>
        </w:tc>
        <w:tc>
          <w:tcPr>
            <w:tcW w:w="5775" w:type="dxa"/>
          </w:tcPr>
          <w:p w14:paraId="1C7E3E0A" w14:textId="77777777" w:rsidR="00086D22" w:rsidRPr="00086D22" w:rsidRDefault="00086D22" w:rsidP="003B0D54">
            <w:pPr>
              <w:spacing w:beforeLines="50" w:before="120" w:afterLines="50" w:after="120"/>
              <w:jc w:val="both"/>
              <w:rPr>
                <w:color w:val="339966"/>
                <w:sz w:val="24"/>
                <w:szCs w:val="24"/>
                <w:lang w:eastAsia="zh-HK"/>
              </w:rPr>
            </w:pPr>
            <w:r w:rsidRPr="00086D22">
              <w:rPr>
                <w:color w:val="339966"/>
                <w:sz w:val="24"/>
                <w:szCs w:val="24"/>
                <w:lang w:eastAsia="zh-HK"/>
              </w:rPr>
              <w:t>Number of relevant consultancy assignments conducted by the consultant</w:t>
            </w:r>
            <w:r w:rsidRPr="00086D22">
              <w:rPr>
                <w:rStyle w:val="affa"/>
                <w:color w:val="339966"/>
                <w:sz w:val="24"/>
                <w:szCs w:val="24"/>
                <w:lang w:eastAsia="zh-HK"/>
              </w:rPr>
              <w:footnoteReference w:id="2"/>
            </w:r>
          </w:p>
        </w:tc>
      </w:tr>
      <w:tr w:rsidR="00086D22" w:rsidRPr="00086D22" w14:paraId="4A63B1E7" w14:textId="77777777" w:rsidTr="009E7D3A">
        <w:trPr>
          <w:jc w:val="center"/>
        </w:trPr>
        <w:tc>
          <w:tcPr>
            <w:tcW w:w="3859" w:type="dxa"/>
            <w:vAlign w:val="center"/>
          </w:tcPr>
          <w:p w14:paraId="61F1FED9" w14:textId="77777777" w:rsidR="00086D22" w:rsidRPr="00086D22" w:rsidRDefault="00086D22" w:rsidP="00086D22">
            <w:pPr>
              <w:pStyle w:val="aff6"/>
              <w:numPr>
                <w:ilvl w:val="0"/>
                <w:numId w:val="35"/>
              </w:numPr>
              <w:overflowPunct/>
              <w:autoSpaceDE/>
              <w:autoSpaceDN/>
              <w:adjustRightInd/>
              <w:spacing w:beforeLines="50" w:before="120" w:afterLines="50" w:after="120"/>
              <w:ind w:leftChars="0"/>
              <w:jc w:val="both"/>
              <w:textAlignment w:val="auto"/>
              <w:rPr>
                <w:rFonts w:eastAsia="新細明體"/>
                <w:color w:val="339966"/>
                <w:sz w:val="24"/>
                <w:szCs w:val="24"/>
              </w:rPr>
            </w:pPr>
            <w:r w:rsidRPr="00086D22">
              <w:rPr>
                <w:rFonts w:eastAsia="新細明體"/>
                <w:color w:val="339966"/>
                <w:sz w:val="24"/>
                <w:szCs w:val="24"/>
              </w:rPr>
              <w:t>Knowledge</w:t>
            </w:r>
            <w:r w:rsidRPr="00086D22">
              <w:rPr>
                <w:rFonts w:eastAsia="新細明體"/>
                <w:color w:val="339966"/>
                <w:sz w:val="24"/>
                <w:szCs w:val="24"/>
                <w:lang w:eastAsia="zh-HK"/>
              </w:rPr>
              <w:t>, experience</w:t>
            </w:r>
            <w:r w:rsidRPr="00086D22">
              <w:rPr>
                <w:rFonts w:eastAsia="新細明體"/>
                <w:color w:val="339966"/>
                <w:sz w:val="24"/>
                <w:szCs w:val="24"/>
              </w:rPr>
              <w:t xml:space="preserve"> and capability of </w:t>
            </w:r>
            <w:r w:rsidRPr="00086D22">
              <w:rPr>
                <w:rFonts w:eastAsia="新細明體"/>
                <w:color w:val="339966"/>
                <w:sz w:val="24"/>
                <w:szCs w:val="24"/>
                <w:lang w:eastAsia="zh-HK"/>
              </w:rPr>
              <w:t>key staff</w:t>
            </w:r>
          </w:p>
        </w:tc>
        <w:tc>
          <w:tcPr>
            <w:tcW w:w="5775" w:type="dxa"/>
          </w:tcPr>
          <w:p w14:paraId="1BCAB3E2" w14:textId="77777777" w:rsidR="00086D22" w:rsidRPr="00086D22" w:rsidRDefault="00086D22" w:rsidP="003B0D54">
            <w:pPr>
              <w:spacing w:beforeLines="50" w:before="120" w:afterLines="50" w:after="120"/>
              <w:jc w:val="both"/>
              <w:rPr>
                <w:color w:val="339966"/>
                <w:sz w:val="24"/>
                <w:szCs w:val="24"/>
                <w:lang w:eastAsia="zh-HK"/>
              </w:rPr>
            </w:pPr>
            <w:r w:rsidRPr="00086D22">
              <w:rPr>
                <w:color w:val="339966"/>
                <w:sz w:val="24"/>
                <w:szCs w:val="24"/>
                <w:lang w:eastAsia="zh-HK"/>
              </w:rPr>
              <w:t>Core personnel’s years of post-qualification experience and number of relevant job reference</w:t>
            </w:r>
            <w:r w:rsidRPr="00086D22">
              <w:rPr>
                <w:rStyle w:val="affa"/>
                <w:color w:val="339966"/>
                <w:sz w:val="24"/>
                <w:szCs w:val="24"/>
                <w:lang w:eastAsia="zh-HK"/>
              </w:rPr>
              <w:footnoteReference w:id="3"/>
            </w:r>
          </w:p>
        </w:tc>
      </w:tr>
    </w:tbl>
    <w:p w14:paraId="790DDEB7" w14:textId="2426154F" w:rsidR="00086D22" w:rsidRPr="00086D22" w:rsidRDefault="00086D22" w:rsidP="00086D22">
      <w:pPr>
        <w:pStyle w:val="aff6"/>
        <w:widowControl w:val="0"/>
        <w:overflowPunct/>
        <w:autoSpaceDE/>
        <w:autoSpaceDN/>
        <w:adjustRightInd/>
        <w:spacing w:line="360" w:lineRule="exact"/>
        <w:ind w:leftChars="0"/>
        <w:textAlignment w:val="auto"/>
        <w:rPr>
          <w:b/>
          <w:color w:val="339966"/>
          <w:sz w:val="24"/>
          <w:szCs w:val="24"/>
          <w:lang w:eastAsia="zh-HK"/>
        </w:rPr>
      </w:pPr>
    </w:p>
    <w:tbl>
      <w:tblPr>
        <w:tblStyle w:val="aff5"/>
        <w:tblW w:w="9634"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758"/>
        <w:gridCol w:w="5876"/>
      </w:tblGrid>
      <w:tr w:rsidR="00086D22" w:rsidRPr="00086D22" w14:paraId="520CCDA1" w14:textId="77777777" w:rsidTr="009E7D3A">
        <w:trPr>
          <w:tblHeader/>
          <w:jc w:val="center"/>
        </w:trPr>
        <w:tc>
          <w:tcPr>
            <w:tcW w:w="3758" w:type="dxa"/>
          </w:tcPr>
          <w:p w14:paraId="796285E7" w14:textId="77777777" w:rsidR="00086D22" w:rsidRPr="00086D22" w:rsidRDefault="00086D22" w:rsidP="003B0D54">
            <w:pPr>
              <w:spacing w:beforeLines="50" w:before="120" w:afterLines="50" w:after="120" w:line="280" w:lineRule="exact"/>
              <w:jc w:val="both"/>
              <w:rPr>
                <w:b/>
                <w:i/>
                <w:color w:val="339966"/>
                <w:sz w:val="24"/>
                <w:szCs w:val="24"/>
                <w:lang w:eastAsia="zh-HK"/>
              </w:rPr>
            </w:pPr>
            <w:r w:rsidRPr="00086D22">
              <w:rPr>
                <w:b/>
                <w:i/>
                <w:color w:val="339966"/>
                <w:sz w:val="24"/>
                <w:szCs w:val="24"/>
                <w:lang w:eastAsia="zh-HK"/>
              </w:rPr>
              <w:lastRenderedPageBreak/>
              <w:t xml:space="preserve">Selection Criterion </w:t>
            </w:r>
          </w:p>
        </w:tc>
        <w:tc>
          <w:tcPr>
            <w:tcW w:w="5876" w:type="dxa"/>
          </w:tcPr>
          <w:p w14:paraId="53B7ED05" w14:textId="77777777" w:rsidR="00086D22" w:rsidRPr="00086D22" w:rsidRDefault="00086D22" w:rsidP="003B0D54">
            <w:pPr>
              <w:spacing w:beforeLines="50" w:before="120" w:afterLines="50" w:after="120" w:line="280" w:lineRule="exact"/>
              <w:jc w:val="both"/>
              <w:rPr>
                <w:b/>
                <w:i/>
                <w:color w:val="339966"/>
                <w:sz w:val="24"/>
                <w:szCs w:val="24"/>
                <w:lang w:eastAsia="zh-HK"/>
              </w:rPr>
            </w:pPr>
            <w:r w:rsidRPr="00086D22">
              <w:rPr>
                <w:b/>
                <w:i/>
                <w:color w:val="339966"/>
                <w:sz w:val="24"/>
                <w:szCs w:val="24"/>
                <w:lang w:eastAsia="zh-HK"/>
              </w:rPr>
              <w:t>Specification</w:t>
            </w:r>
          </w:p>
        </w:tc>
      </w:tr>
      <w:tr w:rsidR="00086D22" w:rsidRPr="00086D22" w14:paraId="480FC36B" w14:textId="77777777" w:rsidTr="009E7D3A">
        <w:trPr>
          <w:trHeight w:val="602"/>
          <w:tblHeader/>
          <w:jc w:val="center"/>
        </w:trPr>
        <w:tc>
          <w:tcPr>
            <w:tcW w:w="9634" w:type="dxa"/>
            <w:gridSpan w:val="2"/>
          </w:tcPr>
          <w:p w14:paraId="50397A25" w14:textId="77777777" w:rsidR="00086D22" w:rsidRPr="00086D22" w:rsidRDefault="00086D22" w:rsidP="003B0D54">
            <w:pPr>
              <w:spacing w:beforeLines="50" w:before="120" w:afterLines="50" w:after="120" w:line="280" w:lineRule="exact"/>
              <w:jc w:val="both"/>
              <w:rPr>
                <w:b/>
                <w:color w:val="339966"/>
                <w:sz w:val="24"/>
                <w:szCs w:val="24"/>
                <w:lang w:eastAsia="zh-HK"/>
              </w:rPr>
            </w:pPr>
            <w:r w:rsidRPr="00086D22">
              <w:rPr>
                <w:b/>
                <w:color w:val="339966"/>
                <w:sz w:val="24"/>
                <w:szCs w:val="24"/>
                <w:lang w:eastAsia="zh-HK"/>
              </w:rPr>
              <w:t>Technical Proposal</w:t>
            </w:r>
          </w:p>
        </w:tc>
      </w:tr>
      <w:tr w:rsidR="00086D22" w:rsidRPr="00086D22" w14:paraId="0C4ED0DC" w14:textId="77777777" w:rsidTr="009E7D3A">
        <w:trPr>
          <w:trHeight w:val="990"/>
          <w:jc w:val="center"/>
        </w:trPr>
        <w:tc>
          <w:tcPr>
            <w:tcW w:w="3758" w:type="dxa"/>
            <w:vAlign w:val="center"/>
          </w:tcPr>
          <w:p w14:paraId="1FC8C1E1" w14:textId="77777777" w:rsidR="00086D22" w:rsidRPr="00086D22" w:rsidDel="00B27EAB" w:rsidRDefault="00086D22" w:rsidP="00086D22">
            <w:pPr>
              <w:pStyle w:val="aff6"/>
              <w:numPr>
                <w:ilvl w:val="0"/>
                <w:numId w:val="37"/>
              </w:numPr>
              <w:overflowPunct/>
              <w:autoSpaceDE/>
              <w:autoSpaceDN/>
              <w:adjustRightInd/>
              <w:spacing w:beforeLines="50" w:before="120" w:afterLines="50" w:after="120" w:line="240" w:lineRule="exact"/>
              <w:ind w:leftChars="0"/>
              <w:jc w:val="both"/>
              <w:textAlignment w:val="auto"/>
              <w:rPr>
                <w:color w:val="339966"/>
                <w:sz w:val="24"/>
                <w:szCs w:val="24"/>
                <w:lang w:eastAsia="zh-HK"/>
              </w:rPr>
            </w:pPr>
            <w:r w:rsidRPr="00086D22">
              <w:rPr>
                <w:rFonts w:eastAsia="新細明體"/>
                <w:color w:val="339966"/>
                <w:sz w:val="24"/>
                <w:szCs w:val="24"/>
              </w:rPr>
              <w:t>Consultant's experience</w:t>
            </w:r>
          </w:p>
        </w:tc>
        <w:tc>
          <w:tcPr>
            <w:tcW w:w="5876" w:type="dxa"/>
          </w:tcPr>
          <w:p w14:paraId="73C29EB1" w14:textId="77777777" w:rsidR="00086D22" w:rsidRPr="00086D22" w:rsidRDefault="00086D22" w:rsidP="003B0D54">
            <w:pPr>
              <w:spacing w:beforeLines="50" w:before="120" w:afterLines="50" w:after="120" w:line="240" w:lineRule="exact"/>
              <w:jc w:val="both"/>
              <w:rPr>
                <w:color w:val="339966"/>
                <w:sz w:val="24"/>
                <w:szCs w:val="24"/>
                <w:lang w:eastAsia="zh-HK"/>
              </w:rPr>
            </w:pPr>
            <w:r w:rsidRPr="00086D22">
              <w:rPr>
                <w:color w:val="339966"/>
                <w:sz w:val="24"/>
                <w:szCs w:val="24"/>
                <w:lang w:eastAsia="zh-HK"/>
              </w:rPr>
              <w:t>Number of relevant consultancy assignments conducted by the consultant (similar to Item 3 for EOI Submission)</w:t>
            </w:r>
          </w:p>
        </w:tc>
      </w:tr>
      <w:tr w:rsidR="00086D22" w:rsidRPr="00086D22" w14:paraId="525CDB14" w14:textId="77777777" w:rsidTr="009E7D3A">
        <w:trPr>
          <w:jc w:val="center"/>
        </w:trPr>
        <w:tc>
          <w:tcPr>
            <w:tcW w:w="3758" w:type="dxa"/>
            <w:vAlign w:val="center"/>
          </w:tcPr>
          <w:p w14:paraId="46AF3268" w14:textId="77777777" w:rsidR="00086D22" w:rsidRPr="00086D22" w:rsidRDefault="00086D22" w:rsidP="00086D22">
            <w:pPr>
              <w:pStyle w:val="aff6"/>
              <w:numPr>
                <w:ilvl w:val="0"/>
                <w:numId w:val="37"/>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rFonts w:eastAsia="新細明體"/>
                <w:color w:val="339966"/>
                <w:sz w:val="24"/>
                <w:szCs w:val="24"/>
                <w:lang w:eastAsia="zh-HK"/>
              </w:rPr>
              <w:t>Response to the Brief</w:t>
            </w:r>
          </w:p>
        </w:tc>
        <w:tc>
          <w:tcPr>
            <w:tcW w:w="5876" w:type="dxa"/>
          </w:tcPr>
          <w:p w14:paraId="4A2D993F" w14:textId="77777777" w:rsidR="00086D22" w:rsidRPr="00086D22" w:rsidRDefault="00086D22" w:rsidP="003B0D54">
            <w:pPr>
              <w:spacing w:beforeLines="50" w:before="120" w:afterLines="50" w:after="120" w:line="280" w:lineRule="exact"/>
              <w:jc w:val="both"/>
              <w:rPr>
                <w:color w:val="339966"/>
                <w:sz w:val="24"/>
                <w:szCs w:val="24"/>
                <w:lang w:eastAsia="zh-HK"/>
              </w:rPr>
            </w:pPr>
            <w:r w:rsidRPr="00086D22">
              <w:rPr>
                <w:color w:val="339966"/>
                <w:sz w:val="24"/>
                <w:szCs w:val="24"/>
                <w:lang w:eastAsia="zh-HK"/>
              </w:rPr>
              <w:t>Number of key issues/problems identified in the assignment with practicable suggestions on ways of addressing them</w:t>
            </w:r>
            <w:r w:rsidRPr="00086D22">
              <w:rPr>
                <w:rStyle w:val="affa"/>
                <w:color w:val="339966"/>
                <w:sz w:val="24"/>
                <w:szCs w:val="24"/>
                <w:lang w:eastAsia="zh-HK"/>
              </w:rPr>
              <w:footnoteReference w:id="4"/>
            </w:r>
          </w:p>
        </w:tc>
      </w:tr>
      <w:tr w:rsidR="00086D22" w:rsidRPr="00086D22" w14:paraId="52997DA9" w14:textId="77777777" w:rsidTr="009E7D3A">
        <w:trPr>
          <w:trHeight w:val="510"/>
          <w:jc w:val="center"/>
        </w:trPr>
        <w:tc>
          <w:tcPr>
            <w:tcW w:w="3758" w:type="dxa"/>
          </w:tcPr>
          <w:p w14:paraId="4F4D7C42" w14:textId="77777777" w:rsidR="00086D22" w:rsidRPr="00086D22" w:rsidRDefault="00086D22" w:rsidP="00086D22">
            <w:pPr>
              <w:pStyle w:val="aff6"/>
              <w:numPr>
                <w:ilvl w:val="0"/>
                <w:numId w:val="38"/>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color w:val="339966"/>
                <w:sz w:val="24"/>
                <w:szCs w:val="24"/>
                <w:lang w:eastAsia="zh-HK"/>
              </w:rPr>
              <w:t>Staffing</w:t>
            </w:r>
          </w:p>
        </w:tc>
        <w:tc>
          <w:tcPr>
            <w:tcW w:w="5876" w:type="dxa"/>
          </w:tcPr>
          <w:p w14:paraId="6AA4E2B1" w14:textId="77777777" w:rsidR="00086D22" w:rsidRPr="00086D22" w:rsidRDefault="00086D22" w:rsidP="003B0D54">
            <w:pPr>
              <w:spacing w:beforeLines="50" w:before="120" w:afterLines="50" w:after="120" w:line="280" w:lineRule="exact"/>
              <w:jc w:val="both"/>
              <w:rPr>
                <w:color w:val="339966"/>
                <w:sz w:val="24"/>
                <w:szCs w:val="24"/>
                <w:lang w:eastAsia="zh-HK"/>
              </w:rPr>
            </w:pPr>
          </w:p>
        </w:tc>
      </w:tr>
      <w:tr w:rsidR="00086D22" w:rsidRPr="00086D22" w14:paraId="514777D5" w14:textId="77777777" w:rsidTr="009E7D3A">
        <w:trPr>
          <w:jc w:val="center"/>
        </w:trPr>
        <w:tc>
          <w:tcPr>
            <w:tcW w:w="3758" w:type="dxa"/>
          </w:tcPr>
          <w:p w14:paraId="6576A2AB" w14:textId="77777777" w:rsidR="00086D22" w:rsidRPr="00086D22" w:rsidRDefault="00086D22" w:rsidP="00086D22">
            <w:pPr>
              <w:pStyle w:val="aff6"/>
              <w:numPr>
                <w:ilvl w:val="0"/>
                <w:numId w:val="36"/>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color w:val="339966"/>
                <w:sz w:val="24"/>
                <w:szCs w:val="24"/>
                <w:lang w:eastAsia="zh-HK"/>
              </w:rPr>
              <w:t>Staff organization chart</w:t>
            </w:r>
          </w:p>
        </w:tc>
        <w:tc>
          <w:tcPr>
            <w:tcW w:w="5876" w:type="dxa"/>
          </w:tcPr>
          <w:p w14:paraId="134B7801" w14:textId="77777777" w:rsidR="00086D22" w:rsidRPr="00086D22" w:rsidRDefault="00086D22" w:rsidP="003B0D54">
            <w:pPr>
              <w:spacing w:beforeLines="50" w:before="120" w:afterLines="50" w:after="120" w:line="280" w:lineRule="exact"/>
              <w:jc w:val="both"/>
              <w:rPr>
                <w:color w:val="339966"/>
                <w:sz w:val="24"/>
                <w:szCs w:val="24"/>
                <w:lang w:eastAsia="zh-HK"/>
              </w:rPr>
            </w:pPr>
            <w:r w:rsidRPr="00086D22">
              <w:rPr>
                <w:color w:val="339966"/>
                <w:sz w:val="24"/>
                <w:szCs w:val="24"/>
                <w:lang w:eastAsia="zh-HK"/>
              </w:rPr>
              <w:t>Organization chart submitted will be marked using four different grades according to pre-set descriptions</w:t>
            </w:r>
            <w:r w:rsidRPr="00086D22">
              <w:rPr>
                <w:rStyle w:val="affa"/>
                <w:color w:val="339966"/>
                <w:sz w:val="24"/>
                <w:szCs w:val="24"/>
                <w:lang w:eastAsia="zh-HK"/>
              </w:rPr>
              <w:footnoteReference w:id="5"/>
            </w:r>
          </w:p>
        </w:tc>
      </w:tr>
      <w:tr w:rsidR="00086D22" w:rsidRPr="00086D22" w14:paraId="2D907D06" w14:textId="77777777" w:rsidTr="009E7D3A">
        <w:trPr>
          <w:jc w:val="center"/>
        </w:trPr>
        <w:tc>
          <w:tcPr>
            <w:tcW w:w="3758" w:type="dxa"/>
          </w:tcPr>
          <w:p w14:paraId="3DCD0C6F" w14:textId="77777777" w:rsidR="00086D22" w:rsidRPr="00086D22" w:rsidRDefault="00086D22" w:rsidP="00086D22">
            <w:pPr>
              <w:pStyle w:val="aff6"/>
              <w:numPr>
                <w:ilvl w:val="0"/>
                <w:numId w:val="36"/>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color w:val="339966"/>
                <w:sz w:val="24"/>
                <w:szCs w:val="24"/>
                <w:lang w:eastAsia="zh-HK"/>
              </w:rPr>
              <w:t>Relevant experience and qualification of key staff</w:t>
            </w:r>
          </w:p>
        </w:tc>
        <w:tc>
          <w:tcPr>
            <w:tcW w:w="5876" w:type="dxa"/>
          </w:tcPr>
          <w:p w14:paraId="7E62C0EF" w14:textId="77777777" w:rsidR="00086D22" w:rsidRPr="00086D22" w:rsidRDefault="00086D22" w:rsidP="003B0D54">
            <w:pPr>
              <w:spacing w:beforeLines="50" w:before="120" w:afterLines="50" w:after="120" w:line="280" w:lineRule="exact"/>
              <w:jc w:val="both"/>
              <w:rPr>
                <w:color w:val="339966"/>
                <w:sz w:val="24"/>
                <w:szCs w:val="24"/>
                <w:lang w:eastAsia="zh-HK"/>
              </w:rPr>
            </w:pPr>
            <w:r w:rsidRPr="00086D22">
              <w:rPr>
                <w:color w:val="339966"/>
                <w:sz w:val="24"/>
                <w:szCs w:val="24"/>
                <w:lang w:eastAsia="zh-HK"/>
              </w:rPr>
              <w:t>Core personnel’s years of post-qualification experience and number of relevant job reference (similar to Item 4 for EOI Submission)</w:t>
            </w:r>
          </w:p>
        </w:tc>
      </w:tr>
    </w:tbl>
    <w:p w14:paraId="640C30DE" w14:textId="42BBA531" w:rsidR="00086D22" w:rsidRPr="00086D22" w:rsidRDefault="00086D22" w:rsidP="00086D22">
      <w:pPr>
        <w:pStyle w:val="aff6"/>
        <w:widowControl w:val="0"/>
        <w:overflowPunct/>
        <w:autoSpaceDE/>
        <w:autoSpaceDN/>
        <w:adjustRightInd/>
        <w:spacing w:line="360" w:lineRule="exact"/>
        <w:ind w:leftChars="0"/>
        <w:textAlignment w:val="auto"/>
        <w:rPr>
          <w:b/>
          <w:color w:val="339966"/>
          <w:sz w:val="24"/>
          <w:szCs w:val="24"/>
          <w:lang w:eastAsia="zh-HK"/>
        </w:rPr>
      </w:pPr>
    </w:p>
    <w:p w14:paraId="33BD1BE6" w14:textId="78E40AE3" w:rsidR="00086D22" w:rsidRPr="00086D22" w:rsidRDefault="00086D22" w:rsidP="00086D22">
      <w:pPr>
        <w:pStyle w:val="aff6"/>
        <w:widowControl w:val="0"/>
        <w:overflowPunct/>
        <w:autoSpaceDE/>
        <w:autoSpaceDN/>
        <w:adjustRightInd/>
        <w:spacing w:line="360" w:lineRule="exact"/>
        <w:ind w:leftChars="0"/>
        <w:textAlignment w:val="auto"/>
        <w:rPr>
          <w:b/>
          <w:color w:val="339966"/>
          <w:sz w:val="24"/>
          <w:szCs w:val="24"/>
          <w:lang w:eastAsia="zh-HK"/>
        </w:rPr>
      </w:pPr>
    </w:p>
    <w:tbl>
      <w:tblPr>
        <w:tblStyle w:val="aff5"/>
        <w:tblW w:w="9634"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758"/>
        <w:gridCol w:w="5876"/>
      </w:tblGrid>
      <w:tr w:rsidR="00086D22" w:rsidRPr="00086D22" w14:paraId="1B13986F" w14:textId="77777777" w:rsidTr="009E7D3A">
        <w:trPr>
          <w:tblHeader/>
          <w:jc w:val="center"/>
        </w:trPr>
        <w:tc>
          <w:tcPr>
            <w:tcW w:w="3758" w:type="dxa"/>
          </w:tcPr>
          <w:p w14:paraId="2916A899" w14:textId="77777777" w:rsidR="00086D22" w:rsidRPr="00086D22" w:rsidRDefault="00086D22" w:rsidP="003B0D54">
            <w:pPr>
              <w:spacing w:beforeLines="50" w:before="120" w:afterLines="50" w:after="120" w:line="280" w:lineRule="exact"/>
              <w:jc w:val="both"/>
              <w:rPr>
                <w:b/>
                <w:i/>
                <w:color w:val="339966"/>
                <w:sz w:val="24"/>
                <w:szCs w:val="24"/>
                <w:lang w:eastAsia="zh-HK"/>
              </w:rPr>
            </w:pPr>
            <w:r w:rsidRPr="00086D22">
              <w:rPr>
                <w:b/>
                <w:i/>
                <w:color w:val="339966"/>
                <w:sz w:val="24"/>
                <w:szCs w:val="24"/>
                <w:lang w:eastAsia="zh-HK"/>
              </w:rPr>
              <w:t xml:space="preserve">Selection Criterion </w:t>
            </w:r>
          </w:p>
        </w:tc>
        <w:tc>
          <w:tcPr>
            <w:tcW w:w="5876" w:type="dxa"/>
          </w:tcPr>
          <w:p w14:paraId="654ECCCC" w14:textId="77777777" w:rsidR="00086D22" w:rsidRPr="00086D22" w:rsidRDefault="00086D22" w:rsidP="003B0D54">
            <w:pPr>
              <w:spacing w:beforeLines="50" w:before="120" w:afterLines="50" w:after="120" w:line="280" w:lineRule="exact"/>
              <w:jc w:val="both"/>
              <w:rPr>
                <w:b/>
                <w:i/>
                <w:color w:val="339966"/>
                <w:sz w:val="24"/>
                <w:szCs w:val="24"/>
                <w:lang w:eastAsia="zh-HK"/>
              </w:rPr>
            </w:pPr>
            <w:r w:rsidRPr="00086D22">
              <w:rPr>
                <w:b/>
                <w:i/>
                <w:color w:val="339966"/>
                <w:sz w:val="24"/>
                <w:szCs w:val="24"/>
                <w:lang w:eastAsia="zh-HK"/>
              </w:rPr>
              <w:t>Specification</w:t>
            </w:r>
          </w:p>
        </w:tc>
      </w:tr>
      <w:tr w:rsidR="00086D22" w:rsidRPr="00086D22" w14:paraId="7558B19C" w14:textId="77777777" w:rsidTr="009E7D3A">
        <w:trPr>
          <w:trHeight w:val="602"/>
          <w:tblHeader/>
          <w:jc w:val="center"/>
        </w:trPr>
        <w:tc>
          <w:tcPr>
            <w:tcW w:w="9634" w:type="dxa"/>
            <w:gridSpan w:val="2"/>
          </w:tcPr>
          <w:p w14:paraId="59CBAA7F" w14:textId="77777777" w:rsidR="00086D22" w:rsidRPr="00086D22" w:rsidRDefault="00086D22" w:rsidP="003B0D54">
            <w:pPr>
              <w:spacing w:beforeLines="50" w:before="120" w:afterLines="50" w:after="120" w:line="280" w:lineRule="exact"/>
              <w:jc w:val="both"/>
              <w:rPr>
                <w:b/>
                <w:color w:val="339966"/>
                <w:sz w:val="24"/>
                <w:szCs w:val="24"/>
                <w:lang w:eastAsia="zh-HK"/>
              </w:rPr>
            </w:pPr>
            <w:r w:rsidRPr="00086D22">
              <w:rPr>
                <w:b/>
                <w:color w:val="339966"/>
                <w:sz w:val="24"/>
                <w:szCs w:val="24"/>
                <w:lang w:eastAsia="zh-HK"/>
              </w:rPr>
              <w:t>Technical Proposal</w:t>
            </w:r>
          </w:p>
        </w:tc>
      </w:tr>
      <w:tr w:rsidR="00086D22" w:rsidRPr="00086D22" w14:paraId="1852C464" w14:textId="77777777" w:rsidTr="009E7D3A">
        <w:trPr>
          <w:jc w:val="center"/>
        </w:trPr>
        <w:tc>
          <w:tcPr>
            <w:tcW w:w="3758" w:type="dxa"/>
          </w:tcPr>
          <w:p w14:paraId="66A2A7F4" w14:textId="77777777" w:rsidR="00086D22" w:rsidRPr="00086D22" w:rsidRDefault="00086D22" w:rsidP="00086D22">
            <w:pPr>
              <w:pStyle w:val="aff6"/>
              <w:numPr>
                <w:ilvl w:val="0"/>
                <w:numId w:val="36"/>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color w:val="339966"/>
                <w:sz w:val="24"/>
                <w:szCs w:val="24"/>
                <w:lang w:eastAsia="zh-HK"/>
              </w:rPr>
              <w:t>Responsibility and degree of involvement of key staff</w:t>
            </w:r>
          </w:p>
        </w:tc>
        <w:tc>
          <w:tcPr>
            <w:tcW w:w="5876" w:type="dxa"/>
          </w:tcPr>
          <w:p w14:paraId="09122644" w14:textId="77777777" w:rsidR="00086D22" w:rsidRPr="00086D22" w:rsidRDefault="00086D22" w:rsidP="003B0D54">
            <w:pPr>
              <w:spacing w:beforeLines="50" w:before="120" w:afterLines="50" w:after="120" w:line="280" w:lineRule="exact"/>
              <w:jc w:val="both"/>
              <w:rPr>
                <w:color w:val="339966"/>
                <w:sz w:val="24"/>
                <w:szCs w:val="24"/>
                <w:lang w:eastAsia="zh-HK"/>
              </w:rPr>
            </w:pPr>
            <w:r w:rsidRPr="00086D22">
              <w:rPr>
                <w:color w:val="339966"/>
                <w:sz w:val="24"/>
                <w:szCs w:val="24"/>
                <w:lang w:eastAsia="zh-HK"/>
              </w:rPr>
              <w:t>Degree of involvement of staff, in term of weighted manpower input, with professional category or above named in the technical proposal</w:t>
            </w:r>
            <w:r w:rsidRPr="00086D22">
              <w:rPr>
                <w:rStyle w:val="affa"/>
                <w:color w:val="339966"/>
                <w:sz w:val="24"/>
                <w:szCs w:val="24"/>
                <w:lang w:eastAsia="zh-HK"/>
              </w:rPr>
              <w:footnoteReference w:id="6"/>
            </w:r>
            <w:r w:rsidRPr="00086D22">
              <w:rPr>
                <w:color w:val="339966"/>
                <w:sz w:val="24"/>
                <w:szCs w:val="24"/>
                <w:lang w:eastAsia="zh-HK"/>
              </w:rPr>
              <w:t>.</w:t>
            </w:r>
          </w:p>
        </w:tc>
      </w:tr>
      <w:tr w:rsidR="00086D22" w:rsidRPr="00086D22" w14:paraId="1058C7C6" w14:textId="77777777" w:rsidTr="009E7D3A">
        <w:trPr>
          <w:jc w:val="center"/>
        </w:trPr>
        <w:tc>
          <w:tcPr>
            <w:tcW w:w="3758" w:type="dxa"/>
          </w:tcPr>
          <w:p w14:paraId="3A44E0F5" w14:textId="77777777" w:rsidR="00086D22" w:rsidRPr="00086D22" w:rsidRDefault="00086D22" w:rsidP="00086D22">
            <w:pPr>
              <w:pStyle w:val="aff6"/>
              <w:numPr>
                <w:ilvl w:val="0"/>
                <w:numId w:val="36"/>
              </w:numPr>
              <w:overflowPunct/>
              <w:autoSpaceDE/>
              <w:autoSpaceDN/>
              <w:adjustRightInd/>
              <w:spacing w:beforeLines="50" w:before="120" w:afterLines="50" w:after="120" w:line="280" w:lineRule="exact"/>
              <w:ind w:leftChars="0"/>
              <w:jc w:val="both"/>
              <w:textAlignment w:val="auto"/>
              <w:rPr>
                <w:color w:val="339966"/>
                <w:sz w:val="24"/>
                <w:szCs w:val="24"/>
                <w:lang w:eastAsia="zh-HK"/>
              </w:rPr>
            </w:pPr>
            <w:r w:rsidRPr="00086D22">
              <w:rPr>
                <w:color w:val="339966"/>
                <w:sz w:val="24"/>
                <w:szCs w:val="24"/>
                <w:lang w:eastAsia="zh-HK"/>
              </w:rPr>
              <w:t>Adequacy of professional and technical manpower input</w:t>
            </w:r>
          </w:p>
        </w:tc>
        <w:tc>
          <w:tcPr>
            <w:tcW w:w="5876" w:type="dxa"/>
          </w:tcPr>
          <w:p w14:paraId="7F76EC6B" w14:textId="77777777" w:rsidR="00086D22" w:rsidRPr="00086D22" w:rsidRDefault="00086D22" w:rsidP="003B0D54">
            <w:pPr>
              <w:spacing w:beforeLines="50" w:before="120" w:afterLines="50" w:after="120" w:line="280" w:lineRule="exact"/>
              <w:jc w:val="both"/>
              <w:rPr>
                <w:color w:val="339966"/>
                <w:sz w:val="24"/>
                <w:szCs w:val="24"/>
                <w:lang w:eastAsia="zh-HK"/>
              </w:rPr>
            </w:pPr>
            <w:r w:rsidRPr="00086D22">
              <w:rPr>
                <w:color w:val="339966"/>
                <w:sz w:val="24"/>
                <w:szCs w:val="24"/>
                <w:lang w:eastAsia="zh-HK"/>
              </w:rPr>
              <w:t>Same as the mechanism stipulated in DEVB TC(W) No. 2/2016, with the application of the multiplier for provision of overloaded staff in the tender</w:t>
            </w:r>
            <w:r w:rsidRPr="00086D22">
              <w:rPr>
                <w:rStyle w:val="affa"/>
                <w:color w:val="339966"/>
                <w:sz w:val="24"/>
                <w:szCs w:val="24"/>
                <w:lang w:eastAsia="zh-HK"/>
              </w:rPr>
              <w:footnoteReference w:id="7"/>
            </w:r>
            <w:r w:rsidRPr="00086D22">
              <w:rPr>
                <w:color w:val="339966"/>
                <w:sz w:val="24"/>
                <w:szCs w:val="24"/>
                <w:lang w:eastAsia="zh-HK"/>
              </w:rPr>
              <w:t>.</w:t>
            </w:r>
          </w:p>
        </w:tc>
      </w:tr>
    </w:tbl>
    <w:p w14:paraId="5F82997A" w14:textId="3046D6A1" w:rsidR="00086D22" w:rsidRPr="00086D22" w:rsidRDefault="00086D22" w:rsidP="00086D22">
      <w:pPr>
        <w:pStyle w:val="aff6"/>
        <w:widowControl w:val="0"/>
        <w:overflowPunct/>
        <w:autoSpaceDE/>
        <w:autoSpaceDN/>
        <w:adjustRightInd/>
        <w:spacing w:line="360" w:lineRule="exact"/>
        <w:ind w:leftChars="0"/>
        <w:textAlignment w:val="auto"/>
        <w:rPr>
          <w:b/>
          <w:color w:val="339966"/>
          <w:sz w:val="24"/>
          <w:szCs w:val="24"/>
          <w:lang w:eastAsia="zh-HK"/>
        </w:rPr>
      </w:pPr>
    </w:p>
    <w:p w14:paraId="0B0017B7" w14:textId="5C886EC2" w:rsidR="00086D22" w:rsidRPr="00086D22" w:rsidRDefault="00086D22" w:rsidP="00086D22">
      <w:pPr>
        <w:pStyle w:val="aff6"/>
        <w:widowControl w:val="0"/>
        <w:numPr>
          <w:ilvl w:val="0"/>
          <w:numId w:val="39"/>
        </w:numPr>
        <w:overflowPunct/>
        <w:autoSpaceDE/>
        <w:autoSpaceDN/>
        <w:adjustRightInd/>
        <w:spacing w:line="360" w:lineRule="exact"/>
        <w:ind w:leftChars="0"/>
        <w:textAlignment w:val="auto"/>
        <w:rPr>
          <w:b/>
          <w:color w:val="339966"/>
          <w:sz w:val="24"/>
          <w:szCs w:val="24"/>
          <w:lang w:eastAsia="zh-HK"/>
        </w:rPr>
      </w:pPr>
      <w:r w:rsidRPr="00086D22">
        <w:rPr>
          <w:b/>
          <w:color w:val="339966"/>
          <w:sz w:val="24"/>
          <w:szCs w:val="24"/>
          <w:lang w:eastAsia="zh-HK"/>
        </w:rPr>
        <w:t>Fee Diving Control Mechanism</w:t>
      </w:r>
    </w:p>
    <w:p w14:paraId="1D9A8C0B" w14:textId="77777777" w:rsidR="00086D22" w:rsidRPr="00086D22" w:rsidRDefault="00086D22" w:rsidP="00086D22">
      <w:pPr>
        <w:pStyle w:val="aff6"/>
        <w:ind w:leftChars="0" w:left="364"/>
        <w:rPr>
          <w:b/>
          <w:color w:val="339966"/>
          <w:sz w:val="24"/>
          <w:szCs w:val="24"/>
          <w:lang w:eastAsia="zh-HK"/>
        </w:rPr>
      </w:pPr>
    </w:p>
    <w:p w14:paraId="4CFB3D30" w14:textId="77777777" w:rsidR="00086D22" w:rsidRPr="00086D22" w:rsidRDefault="00086D22" w:rsidP="00086D22">
      <w:pPr>
        <w:pStyle w:val="aff6"/>
        <w:ind w:leftChars="0" w:left="364"/>
        <w:jc w:val="both"/>
        <w:rPr>
          <w:color w:val="339966"/>
          <w:sz w:val="24"/>
          <w:szCs w:val="24"/>
          <w:lang w:eastAsia="zh-HK"/>
        </w:rPr>
      </w:pPr>
      <w:r w:rsidRPr="00086D22">
        <w:rPr>
          <w:color w:val="339966"/>
          <w:sz w:val="24"/>
          <w:szCs w:val="24"/>
          <w:lang w:eastAsia="zh-HK"/>
        </w:rPr>
        <w:t>A threshold is set at 80% of the Median Consultancy Fee (Fx) which is the median of consultancy fees of all conforming bids and the pretender estimated consultancy fee worked out by the procuring department for that particular assignment.</w:t>
      </w:r>
    </w:p>
    <w:p w14:paraId="5D67474F" w14:textId="77777777" w:rsidR="00086D22" w:rsidRPr="00086D22" w:rsidRDefault="00086D22" w:rsidP="00086D22">
      <w:pPr>
        <w:pStyle w:val="aff6"/>
        <w:ind w:leftChars="0" w:left="364"/>
        <w:jc w:val="both"/>
        <w:rPr>
          <w:color w:val="339966"/>
          <w:sz w:val="24"/>
          <w:szCs w:val="24"/>
          <w:lang w:eastAsia="zh-HK"/>
        </w:rPr>
      </w:pPr>
    </w:p>
    <w:p w14:paraId="5E27789D" w14:textId="77777777" w:rsidR="00086D22" w:rsidRPr="00086D22" w:rsidRDefault="00086D22" w:rsidP="00086D22">
      <w:pPr>
        <w:pStyle w:val="aff6"/>
        <w:ind w:leftChars="0" w:left="364"/>
        <w:jc w:val="both"/>
        <w:rPr>
          <w:color w:val="339966"/>
          <w:sz w:val="24"/>
          <w:szCs w:val="24"/>
          <w:lang w:eastAsia="zh-HK"/>
        </w:rPr>
      </w:pPr>
      <w:r w:rsidRPr="00086D22">
        <w:rPr>
          <w:color w:val="339966"/>
          <w:sz w:val="24"/>
          <w:szCs w:val="24"/>
          <w:lang w:eastAsia="zh-HK"/>
        </w:rPr>
        <w:t>If the lowest fee quoted is higher than or equal to 0.8 Fx, the assessment method of weighted consultancy fee score will be the same for all bids, i.e. the formula below will apply:</w:t>
      </w:r>
    </w:p>
    <w:p w14:paraId="2B4B13DA" w14:textId="77777777" w:rsidR="00086D22" w:rsidRPr="00086D22" w:rsidRDefault="00086D22" w:rsidP="00086D22">
      <w:pPr>
        <w:tabs>
          <w:tab w:val="left" w:pos="2268"/>
        </w:tabs>
        <w:snapToGrid w:val="0"/>
        <w:spacing w:line="276" w:lineRule="auto"/>
        <w:ind w:left="2268"/>
        <w:jc w:val="both"/>
        <w:rPr>
          <w:color w:val="339966"/>
          <w:sz w:val="24"/>
          <w:szCs w:val="24"/>
          <w:lang w:eastAsia="zh-HK"/>
        </w:rPr>
      </w:pPr>
    </w:p>
    <w:tbl>
      <w:tblPr>
        <w:tblStyle w:val="56"/>
        <w:tblW w:w="0" w:type="auto"/>
        <w:tblInd w:w="1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557"/>
        <w:gridCol w:w="1176"/>
        <w:gridCol w:w="336"/>
        <w:gridCol w:w="2858"/>
      </w:tblGrid>
      <w:tr w:rsidR="00086D22" w:rsidRPr="00086D22" w14:paraId="5F606EB3" w14:textId="77777777" w:rsidTr="003B0D54">
        <w:tc>
          <w:tcPr>
            <w:tcW w:w="1382" w:type="dxa"/>
            <w:hideMark/>
          </w:tcPr>
          <w:p w14:paraId="7A454C7C"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Weighted Consultancy Fee Score</w:t>
            </w:r>
          </w:p>
        </w:tc>
        <w:tc>
          <w:tcPr>
            <w:tcW w:w="557" w:type="dxa"/>
          </w:tcPr>
          <w:p w14:paraId="4F943D63"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p>
          <w:p w14:paraId="0503E10D"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w:t>
            </w:r>
          </w:p>
        </w:tc>
        <w:tc>
          <w:tcPr>
            <w:tcW w:w="1132" w:type="dxa"/>
            <w:hideMark/>
          </w:tcPr>
          <w:p w14:paraId="00DD5A49" w14:textId="77777777" w:rsidR="00086D22" w:rsidRPr="00086D22" w:rsidRDefault="00086D22" w:rsidP="003B0D54">
            <w:pPr>
              <w:tabs>
                <w:tab w:val="left" w:pos="2268"/>
              </w:tabs>
              <w:snapToGrid w:val="0"/>
              <w:spacing w:beforeLines="50" w:before="120" w:line="276" w:lineRule="auto"/>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Specified weighting</w:t>
            </w:r>
          </w:p>
        </w:tc>
        <w:tc>
          <w:tcPr>
            <w:tcW w:w="325" w:type="dxa"/>
          </w:tcPr>
          <w:p w14:paraId="46DD5C97"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p>
          <w:p w14:paraId="3535DDEE"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x</w:t>
            </w:r>
          </w:p>
        </w:tc>
        <w:tc>
          <w:tcPr>
            <w:tcW w:w="2858" w:type="dxa"/>
            <w:hideMark/>
          </w:tcPr>
          <w:p w14:paraId="6E8FC6EE" w14:textId="77777777" w:rsidR="00086D22" w:rsidRPr="00086D22" w:rsidRDefault="00086D22" w:rsidP="003B0D54">
            <w:pPr>
              <w:pBdr>
                <w:bottom w:val="single" w:sz="6" w:space="1" w:color="auto"/>
              </w:pBd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Lowest fee among all confirming bids</w:t>
            </w:r>
          </w:p>
          <w:p w14:paraId="1CCF7FA4"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Fee of bid being assessed</w:t>
            </w:r>
          </w:p>
        </w:tc>
      </w:tr>
    </w:tbl>
    <w:p w14:paraId="1183A4BE" w14:textId="77777777" w:rsidR="00086D22" w:rsidRPr="00086D22" w:rsidRDefault="00086D22" w:rsidP="00086D22">
      <w:pPr>
        <w:ind w:left="993"/>
        <w:jc w:val="both"/>
        <w:rPr>
          <w:color w:val="339966"/>
          <w:sz w:val="24"/>
          <w:szCs w:val="24"/>
          <w:lang w:eastAsia="zh-HK"/>
        </w:rPr>
      </w:pPr>
    </w:p>
    <w:p w14:paraId="0253CD17" w14:textId="77777777" w:rsidR="00086D22" w:rsidRPr="00086D22" w:rsidRDefault="00086D22" w:rsidP="00086D22">
      <w:pPr>
        <w:pStyle w:val="aff6"/>
        <w:ind w:leftChars="0" w:left="364"/>
        <w:jc w:val="both"/>
        <w:rPr>
          <w:color w:val="339966"/>
          <w:sz w:val="24"/>
          <w:szCs w:val="24"/>
          <w:lang w:eastAsia="zh-HK"/>
        </w:rPr>
      </w:pPr>
      <w:r w:rsidRPr="00086D22">
        <w:rPr>
          <w:color w:val="339966"/>
          <w:sz w:val="24"/>
          <w:szCs w:val="24"/>
          <w:lang w:eastAsia="zh-HK"/>
        </w:rPr>
        <w:t>If the lowest fee quoted is less than 0.8Fx, any fees quoted below 0.8Fx will get the full fee score and other fees quoted will get score by applying the formula below:</w:t>
      </w:r>
    </w:p>
    <w:tbl>
      <w:tblPr>
        <w:tblStyle w:val="56"/>
        <w:tblW w:w="0" w:type="auto"/>
        <w:tblInd w:w="10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6"/>
        <w:gridCol w:w="558"/>
        <w:gridCol w:w="1176"/>
        <w:gridCol w:w="336"/>
        <w:gridCol w:w="2857"/>
      </w:tblGrid>
      <w:tr w:rsidR="00086D22" w:rsidRPr="00086D22" w14:paraId="1B56355F" w14:textId="77777777" w:rsidTr="003B0D54">
        <w:tc>
          <w:tcPr>
            <w:tcW w:w="1382" w:type="dxa"/>
            <w:hideMark/>
          </w:tcPr>
          <w:p w14:paraId="63EFAA71" w14:textId="77777777" w:rsidR="00086D22" w:rsidRPr="00086D22" w:rsidRDefault="00086D22" w:rsidP="003B0D54">
            <w:pPr>
              <w:tabs>
                <w:tab w:val="left" w:pos="2268"/>
              </w:tabs>
              <w:snapToGrid w:val="0"/>
              <w:spacing w:beforeLines="100" w:before="240"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Weighted Consultancy Fee Score</w:t>
            </w:r>
          </w:p>
        </w:tc>
        <w:tc>
          <w:tcPr>
            <w:tcW w:w="558" w:type="dxa"/>
          </w:tcPr>
          <w:p w14:paraId="7C6AAF01" w14:textId="77777777" w:rsidR="00086D22" w:rsidRPr="00086D22" w:rsidRDefault="00086D22" w:rsidP="003B0D54">
            <w:pPr>
              <w:tabs>
                <w:tab w:val="left" w:pos="2268"/>
              </w:tabs>
              <w:snapToGrid w:val="0"/>
              <w:spacing w:beforeLines="100" w:before="240" w:line="276" w:lineRule="auto"/>
              <w:jc w:val="center"/>
              <w:rPr>
                <w:rFonts w:ascii="Times New Roman" w:hAnsi="Times New Roman" w:cs="Times New Roman"/>
                <w:color w:val="339966"/>
                <w:szCs w:val="24"/>
                <w:lang w:eastAsia="zh-HK"/>
              </w:rPr>
            </w:pPr>
          </w:p>
          <w:p w14:paraId="23C8B72C"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w:t>
            </w:r>
          </w:p>
        </w:tc>
        <w:tc>
          <w:tcPr>
            <w:tcW w:w="1132" w:type="dxa"/>
            <w:hideMark/>
          </w:tcPr>
          <w:p w14:paraId="6627C58F" w14:textId="77777777" w:rsidR="00086D22" w:rsidRPr="00086D22" w:rsidRDefault="00086D22" w:rsidP="003B0D54">
            <w:pPr>
              <w:tabs>
                <w:tab w:val="left" w:pos="2268"/>
              </w:tabs>
              <w:snapToGrid w:val="0"/>
              <w:spacing w:beforeLines="100" w:before="240" w:line="276" w:lineRule="auto"/>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Specified weighting</w:t>
            </w:r>
          </w:p>
        </w:tc>
        <w:tc>
          <w:tcPr>
            <w:tcW w:w="325" w:type="dxa"/>
          </w:tcPr>
          <w:p w14:paraId="1ED2F018" w14:textId="77777777" w:rsidR="00086D22" w:rsidRPr="00086D22" w:rsidRDefault="00086D22" w:rsidP="003B0D54">
            <w:pPr>
              <w:tabs>
                <w:tab w:val="left" w:pos="2268"/>
              </w:tabs>
              <w:snapToGrid w:val="0"/>
              <w:spacing w:beforeLines="100" w:before="240" w:line="276" w:lineRule="auto"/>
              <w:jc w:val="center"/>
              <w:rPr>
                <w:rFonts w:ascii="Times New Roman" w:hAnsi="Times New Roman" w:cs="Times New Roman"/>
                <w:color w:val="339966"/>
                <w:szCs w:val="24"/>
                <w:lang w:eastAsia="zh-HK"/>
              </w:rPr>
            </w:pPr>
          </w:p>
          <w:p w14:paraId="1D5186D6"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x</w:t>
            </w:r>
          </w:p>
        </w:tc>
        <w:tc>
          <w:tcPr>
            <w:tcW w:w="2857" w:type="dxa"/>
            <w:hideMark/>
          </w:tcPr>
          <w:p w14:paraId="5BAE8978" w14:textId="77777777" w:rsidR="00086D22" w:rsidRPr="00086D22" w:rsidRDefault="00086D22" w:rsidP="003B0D54">
            <w:pPr>
              <w:pBdr>
                <w:bottom w:val="single" w:sz="6" w:space="1" w:color="auto"/>
              </w:pBdr>
              <w:tabs>
                <w:tab w:val="left" w:pos="2268"/>
              </w:tabs>
              <w:snapToGrid w:val="0"/>
              <w:spacing w:beforeLines="100" w:before="240"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0.8F</w:t>
            </w:r>
            <w:r w:rsidRPr="00086D22">
              <w:rPr>
                <w:rFonts w:ascii="Times New Roman" w:hAnsi="Times New Roman" w:cs="Times New Roman"/>
                <w:color w:val="339966"/>
                <w:szCs w:val="24"/>
                <w:vertAlign w:val="subscript"/>
                <w:lang w:eastAsia="zh-HK"/>
              </w:rPr>
              <w:t>x</w:t>
            </w:r>
          </w:p>
          <w:p w14:paraId="51DCB69B" w14:textId="77777777" w:rsidR="00086D22" w:rsidRPr="00086D22" w:rsidRDefault="00086D22" w:rsidP="003B0D54">
            <w:pPr>
              <w:tabs>
                <w:tab w:val="left" w:pos="2268"/>
              </w:tabs>
              <w:snapToGrid w:val="0"/>
              <w:spacing w:line="276" w:lineRule="auto"/>
              <w:jc w:val="center"/>
              <w:rPr>
                <w:rFonts w:ascii="Times New Roman" w:hAnsi="Times New Roman" w:cs="Times New Roman"/>
                <w:color w:val="339966"/>
                <w:szCs w:val="24"/>
                <w:lang w:eastAsia="zh-HK"/>
              </w:rPr>
            </w:pPr>
            <w:r w:rsidRPr="00086D22">
              <w:rPr>
                <w:rFonts w:ascii="Times New Roman" w:hAnsi="Times New Roman" w:cs="Times New Roman"/>
                <w:color w:val="339966"/>
                <w:szCs w:val="24"/>
                <w:lang w:eastAsia="zh-HK"/>
              </w:rPr>
              <w:t>Fee of bid being assessed</w:t>
            </w:r>
          </w:p>
        </w:tc>
      </w:tr>
    </w:tbl>
    <w:p w14:paraId="7EAC6154" w14:textId="5E7054E0" w:rsidR="008B1AE3" w:rsidRPr="00086D22" w:rsidRDefault="008B1AE3" w:rsidP="008B1AE3">
      <w:pPr>
        <w:widowControl w:val="0"/>
        <w:overflowPunct/>
        <w:autoSpaceDE/>
        <w:autoSpaceDN/>
        <w:textAlignment w:val="auto"/>
        <w:rPr>
          <w:rFonts w:eastAsia="新細明體"/>
          <w:color w:val="339966"/>
          <w:kern w:val="2"/>
          <w:sz w:val="24"/>
          <w:szCs w:val="24"/>
          <w:lang w:eastAsia="zh-HK"/>
        </w:rPr>
      </w:pPr>
      <w:bookmarkStart w:id="0" w:name="_GoBack"/>
      <w:bookmarkEnd w:id="0"/>
    </w:p>
    <w:sectPr w:rsidR="008B1AE3" w:rsidRPr="00086D22"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ADA49" w14:textId="77777777" w:rsidR="00052ECD" w:rsidRDefault="00052ECD">
      <w:r>
        <w:separator/>
      </w:r>
    </w:p>
  </w:endnote>
  <w:endnote w:type="continuationSeparator" w:id="0">
    <w:p w14:paraId="6A6B1DB9" w14:textId="77777777" w:rsidR="00052ECD" w:rsidRDefault="00052ECD">
      <w:r>
        <w:continuationSeparator/>
      </w:r>
    </w:p>
  </w:endnote>
  <w:endnote w:type="continuationNotice" w:id="1">
    <w:p w14:paraId="48A735EA" w14:textId="77777777" w:rsidR="00052ECD" w:rsidRDefault="00052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34DE3" w14:textId="77777777" w:rsidR="00234EF1" w:rsidRPr="00234EF1" w:rsidRDefault="00234EF1" w:rsidP="00234EF1">
    <w:pPr>
      <w:pStyle w:val="a9"/>
      <w:tabs>
        <w:tab w:val="clear" w:pos="8640"/>
        <w:tab w:val="right" w:pos="8505"/>
      </w:tabs>
      <w:jc w:val="center"/>
      <w:rPr>
        <w:color w:val="339966"/>
        <w:sz w:val="24"/>
        <w:szCs w:val="24"/>
        <w:lang w:eastAsia="zh-HK"/>
      </w:rPr>
    </w:pPr>
  </w:p>
  <w:p w14:paraId="5B74B1E4" w14:textId="36768084" w:rsidR="00F25218" w:rsidRDefault="005E4AE2" w:rsidP="00234EF1">
    <w:pPr>
      <w:pStyle w:val="a9"/>
      <w:jc w:val="center"/>
    </w:pPr>
    <w:r w:rsidRPr="00234EF1">
      <w:rPr>
        <w:rFonts w:hint="eastAsia"/>
        <w:color w:val="339966"/>
        <w:sz w:val="24"/>
        <w:szCs w:val="24"/>
        <w:lang w:eastAsia="zh-HK"/>
      </w:rPr>
      <w:t>Revision No. 1</w:t>
    </w:r>
    <w:r w:rsidRPr="00234EF1">
      <w:rPr>
        <w:color w:val="339966"/>
        <w:sz w:val="24"/>
        <w:szCs w:val="24"/>
        <w:lang w:eastAsia="zh-HK"/>
      </w:rPr>
      <w:t>6</w:t>
    </w:r>
    <w:r w:rsidRPr="00234EF1">
      <w:rPr>
        <w:rFonts w:hint="eastAsia"/>
        <w:color w:val="339966"/>
        <w:sz w:val="24"/>
        <w:szCs w:val="24"/>
        <w:lang w:eastAsia="zh-HK"/>
      </w:rPr>
      <w:t xml:space="preserve"> (</w:t>
    </w:r>
    <w:r w:rsidR="00507315">
      <w:rPr>
        <w:color w:val="339966"/>
        <w:sz w:val="24"/>
        <w:szCs w:val="24"/>
        <w:lang w:eastAsia="zh-HK"/>
      </w:rPr>
      <w:t>December</w:t>
    </w:r>
    <w:r w:rsidRPr="00234EF1">
      <w:rPr>
        <w:color w:val="339966"/>
        <w:sz w:val="24"/>
        <w:szCs w:val="24"/>
        <w:lang w:eastAsia="zh-HK"/>
      </w:rPr>
      <w:t xml:space="preserve"> 2020</w:t>
    </w:r>
    <w:r w:rsidRPr="00234EF1">
      <w:rPr>
        <w:rFonts w:hint="eastAsia"/>
        <w:color w:val="339966"/>
        <w:sz w:val="24"/>
        <w:szCs w:val="24"/>
        <w:lang w:eastAsia="zh-HK"/>
      </w:rPr>
      <w:t>)</w:t>
    </w:r>
    <w:r w:rsidRPr="00234EF1">
      <w:rPr>
        <w:rFonts w:hint="eastAsia"/>
        <w:color w:val="339966"/>
        <w:sz w:val="24"/>
        <w:szCs w:val="24"/>
      </w:rPr>
      <w:tab/>
    </w:r>
    <w:sdt>
      <w:sdtPr>
        <w:rPr>
          <w:color w:val="339966"/>
          <w:sz w:val="24"/>
          <w:szCs w:val="24"/>
        </w:rPr>
        <w:id w:val="-187303823"/>
        <w:docPartObj>
          <w:docPartGallery w:val="Page Numbers (Bottom of Page)"/>
          <w:docPartUnique/>
        </w:docPartObj>
      </w:sdtPr>
      <w:sdtEndPr/>
      <w:sdtContent>
        <w:sdt>
          <w:sdtPr>
            <w:rPr>
              <w:color w:val="339966"/>
              <w:sz w:val="24"/>
              <w:szCs w:val="24"/>
            </w:rPr>
            <w:id w:val="1692104621"/>
            <w:docPartObj>
              <w:docPartGallery w:val="Page Numbers (Bottom of Page)"/>
              <w:docPartUnique/>
            </w:docPartObj>
          </w:sdtPr>
          <w:sdtEndPr/>
          <w:sdtContent>
            <w:sdt>
              <w:sdtPr>
                <w:rPr>
                  <w:color w:val="339966"/>
                  <w:sz w:val="24"/>
                  <w:szCs w:val="24"/>
                </w:rPr>
                <w:id w:val="-2107727111"/>
                <w:docPartObj>
                  <w:docPartGallery w:val="Page Numbers (Top of Page)"/>
                  <w:docPartUnique/>
                </w:docPartObj>
              </w:sdtPr>
              <w:sdtEndPr/>
              <w:sdtContent>
                <w:r w:rsidR="00234EF1" w:rsidRPr="00234EF1">
                  <w:rPr>
                    <w:color w:val="339966"/>
                    <w:sz w:val="24"/>
                    <w:szCs w:val="24"/>
                    <w:lang w:val="en-US"/>
                  </w:rPr>
                  <w:t xml:space="preserve"> </w:t>
                </w:r>
                <w:r w:rsidR="00234EF1" w:rsidRPr="00234EF1">
                  <w:rPr>
                    <w:bCs/>
                    <w:color w:val="339966"/>
                    <w:sz w:val="24"/>
                    <w:szCs w:val="24"/>
                  </w:rPr>
                  <w:fldChar w:fldCharType="begin"/>
                </w:r>
                <w:r w:rsidR="00234EF1" w:rsidRPr="00234EF1">
                  <w:rPr>
                    <w:bCs/>
                    <w:color w:val="339966"/>
                    <w:sz w:val="24"/>
                    <w:szCs w:val="24"/>
                  </w:rPr>
                  <w:instrText xml:space="preserve"> PAGE  \* Arabic </w:instrText>
                </w:r>
                <w:r w:rsidR="00234EF1" w:rsidRPr="00234EF1">
                  <w:rPr>
                    <w:bCs/>
                    <w:color w:val="339966"/>
                    <w:sz w:val="24"/>
                    <w:szCs w:val="24"/>
                  </w:rPr>
                  <w:fldChar w:fldCharType="separate"/>
                </w:r>
                <w:r w:rsidR="009E7D3A">
                  <w:rPr>
                    <w:bCs/>
                    <w:noProof/>
                    <w:color w:val="339966"/>
                    <w:sz w:val="24"/>
                    <w:szCs w:val="24"/>
                  </w:rPr>
                  <w:t>5</w:t>
                </w:r>
                <w:r w:rsidR="00234EF1" w:rsidRPr="00234EF1">
                  <w:rPr>
                    <w:bCs/>
                    <w:color w:val="339966"/>
                    <w:sz w:val="24"/>
                    <w:szCs w:val="24"/>
                  </w:rPr>
                  <w:fldChar w:fldCharType="end"/>
                </w:r>
                <w:r w:rsidR="00234EF1" w:rsidRPr="00234EF1">
                  <w:rPr>
                    <w:color w:val="339966"/>
                    <w:sz w:val="24"/>
                    <w:szCs w:val="24"/>
                    <w:lang w:val="en-US"/>
                  </w:rPr>
                  <w:t xml:space="preserve"> </w:t>
                </w:r>
                <w:r w:rsidR="00234EF1" w:rsidRPr="00234EF1">
                  <w:rPr>
                    <w:color w:val="339966"/>
                    <w:sz w:val="24"/>
                    <w:szCs w:val="24"/>
                    <w:lang w:val="en-US" w:eastAsia="zh-HK"/>
                  </w:rPr>
                  <w:t>of</w:t>
                </w:r>
                <w:r w:rsidR="00234EF1" w:rsidRPr="00234EF1">
                  <w:rPr>
                    <w:color w:val="339966"/>
                    <w:sz w:val="24"/>
                    <w:szCs w:val="24"/>
                    <w:lang w:val="en-US"/>
                  </w:rPr>
                  <w:t xml:space="preserve"> </w:t>
                </w:r>
                <w:r w:rsidR="00234EF1" w:rsidRPr="00234EF1">
                  <w:rPr>
                    <w:bCs/>
                    <w:color w:val="339966"/>
                    <w:sz w:val="24"/>
                    <w:szCs w:val="24"/>
                  </w:rPr>
                  <w:fldChar w:fldCharType="begin"/>
                </w:r>
                <w:r w:rsidR="00234EF1" w:rsidRPr="00234EF1">
                  <w:rPr>
                    <w:bCs/>
                    <w:color w:val="339966"/>
                    <w:sz w:val="24"/>
                    <w:szCs w:val="24"/>
                  </w:rPr>
                  <w:instrText xml:space="preserve">SECTIONPAGES </w:instrText>
                </w:r>
                <w:r w:rsidR="00234EF1" w:rsidRPr="00234EF1">
                  <w:rPr>
                    <w:bCs/>
                    <w:color w:val="339966"/>
                    <w:sz w:val="24"/>
                    <w:szCs w:val="24"/>
                  </w:rPr>
                  <w:fldChar w:fldCharType="separate"/>
                </w:r>
                <w:r w:rsidR="009E7D3A">
                  <w:rPr>
                    <w:bCs/>
                    <w:noProof/>
                    <w:color w:val="339966"/>
                    <w:sz w:val="24"/>
                    <w:szCs w:val="24"/>
                  </w:rPr>
                  <w:t>5</w:t>
                </w:r>
                <w:r w:rsidR="00234EF1" w:rsidRPr="00234EF1">
                  <w:rPr>
                    <w:bCs/>
                    <w:color w:val="339966"/>
                    <w:sz w:val="24"/>
                    <w:szCs w:val="24"/>
                  </w:rPr>
                  <w:fldChar w:fldCharType="end"/>
                </w:r>
              </w:sdtContent>
            </w:sdt>
          </w:sdtContent>
        </w:sdt>
      </w:sdtContent>
    </w:sdt>
    <w:r w:rsidR="00234EF1" w:rsidRPr="00234EF1">
      <w:rPr>
        <w:color w:val="339966"/>
        <w:sz w:val="24"/>
        <w:szCs w:val="24"/>
      </w:rPr>
      <w:tab/>
    </w:r>
    <w:r w:rsidRPr="00234EF1">
      <w:rPr>
        <w:rFonts w:hint="eastAsia"/>
        <w:color w:val="339966"/>
        <w:sz w:val="24"/>
        <w:szCs w:val="24"/>
      </w:rPr>
      <w:t xml:space="preserve">App. </w:t>
    </w:r>
    <w:r w:rsidR="008B1AE3" w:rsidRPr="00234EF1">
      <w:rPr>
        <w:color w:val="339966"/>
        <w:sz w:val="24"/>
        <w:szCs w:val="24"/>
      </w:rPr>
      <w:t>3.20</w:t>
    </w:r>
    <w:r w:rsidR="00086D22" w:rsidRPr="00234EF1">
      <w:rPr>
        <w:color w:val="339966"/>
        <w:sz w:val="24"/>
        <w:szCs w:val="24"/>
      </w:rPr>
      <w:t>B</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07353" w14:textId="77777777" w:rsidR="00052ECD" w:rsidRDefault="00052ECD">
      <w:r>
        <w:separator/>
      </w:r>
    </w:p>
  </w:footnote>
  <w:footnote w:type="continuationSeparator" w:id="0">
    <w:p w14:paraId="6E684D5C" w14:textId="77777777" w:rsidR="00052ECD" w:rsidRDefault="00052ECD">
      <w:r>
        <w:continuationSeparator/>
      </w:r>
    </w:p>
  </w:footnote>
  <w:footnote w:type="continuationNotice" w:id="1">
    <w:p w14:paraId="101A5565" w14:textId="77777777" w:rsidR="00052ECD" w:rsidRDefault="00052ECD"/>
  </w:footnote>
  <w:footnote w:id="2">
    <w:p w14:paraId="554A47EA" w14:textId="77777777" w:rsidR="00086D22" w:rsidRPr="00086D22" w:rsidRDefault="00086D22" w:rsidP="00086D22">
      <w:pPr>
        <w:pStyle w:val="afe"/>
        <w:spacing w:line="276" w:lineRule="auto"/>
        <w:ind w:left="142" w:hangingChars="71" w:hanging="142"/>
        <w:jc w:val="both"/>
        <w:rPr>
          <w:color w:val="339966"/>
          <w:lang w:eastAsia="zh-HK"/>
        </w:rPr>
      </w:pPr>
      <w:r w:rsidRPr="00086D22">
        <w:rPr>
          <w:rStyle w:val="affa"/>
          <w:color w:val="339966"/>
        </w:rPr>
        <w:footnoteRef/>
      </w:r>
      <w:r w:rsidRPr="00086D22">
        <w:rPr>
          <w:color w:val="339966"/>
        </w:rPr>
        <w:t xml:space="preserve"> </w:t>
      </w:r>
      <w:r w:rsidRPr="00086D22">
        <w:rPr>
          <w:rFonts w:hint="eastAsia"/>
          <w:color w:val="339966"/>
          <w:lang w:eastAsia="zh-HK"/>
        </w:rPr>
        <w:t>F</w:t>
      </w:r>
      <w:r w:rsidRPr="00086D22">
        <w:rPr>
          <w:color w:val="339966"/>
        </w:rPr>
        <w:t>or attaining full mark (i.e. grade VG) in Item 3</w:t>
      </w:r>
      <w:r w:rsidRPr="00086D22">
        <w:rPr>
          <w:rFonts w:hint="eastAsia"/>
          <w:color w:val="339966"/>
          <w:lang w:eastAsia="zh-HK"/>
        </w:rPr>
        <w:t xml:space="preserve"> of the EOI Submission or Item 1 of Technical Proposal</w:t>
      </w:r>
      <w:r w:rsidRPr="00086D22">
        <w:rPr>
          <w:color w:val="339966"/>
        </w:rPr>
        <w:t>, a consultant sh</w:t>
      </w:r>
      <w:r w:rsidRPr="00086D22">
        <w:rPr>
          <w:rFonts w:hint="eastAsia"/>
          <w:color w:val="339966"/>
          <w:lang w:eastAsia="zh-HK"/>
        </w:rPr>
        <w:t>all</w:t>
      </w:r>
      <w:r w:rsidRPr="00086D22">
        <w:rPr>
          <w:color w:val="339966"/>
        </w:rPr>
        <w:t xml:space="preserve"> possess experience on having conducted </w:t>
      </w:r>
      <w:r w:rsidRPr="00086D22">
        <w:rPr>
          <w:rFonts w:hint="eastAsia"/>
          <w:color w:val="339966"/>
          <w:lang w:eastAsia="zh-HK"/>
        </w:rPr>
        <w:t>[5]</w:t>
      </w:r>
      <w:r w:rsidRPr="00086D22">
        <w:rPr>
          <w:color w:val="339966"/>
        </w:rPr>
        <w:t xml:space="preserve"> or more relevant consultancy assignments</w:t>
      </w:r>
      <w:r w:rsidRPr="00086D22">
        <w:rPr>
          <w:rFonts w:hint="eastAsia"/>
          <w:color w:val="339966"/>
          <w:lang w:eastAsia="zh-HK"/>
        </w:rPr>
        <w:t xml:space="preserve"> within [10] years </w:t>
      </w:r>
      <w:r w:rsidRPr="00086D22">
        <w:rPr>
          <w:color w:val="339966"/>
          <w:lang w:eastAsia="zh-HK"/>
        </w:rPr>
        <w:t xml:space="preserve">on or </w:t>
      </w:r>
      <w:r w:rsidRPr="00086D22">
        <w:rPr>
          <w:rFonts w:hint="eastAsia"/>
          <w:color w:val="339966"/>
          <w:lang w:eastAsia="zh-HK"/>
        </w:rPr>
        <w:t>before the original or the extended EOI/</w:t>
      </w:r>
      <w:r w:rsidRPr="00086D22" w:rsidDel="00A53D49">
        <w:rPr>
          <w:rFonts w:hint="eastAsia"/>
          <w:color w:val="339966"/>
          <w:lang w:eastAsia="zh-HK"/>
        </w:rPr>
        <w:t xml:space="preserve"> </w:t>
      </w:r>
      <w:r w:rsidRPr="00086D22">
        <w:rPr>
          <w:rFonts w:hint="eastAsia"/>
          <w:color w:val="339966"/>
          <w:lang w:eastAsia="zh-HK"/>
        </w:rPr>
        <w:t>T&amp;F proposal submission closing date as agreed by the Assessment Panel (AP) and specified in the EOI/T&amp;F invitation documents</w:t>
      </w:r>
      <w:r w:rsidRPr="00086D22">
        <w:rPr>
          <w:color w:val="339966"/>
        </w:rPr>
        <w:t xml:space="preserve">.  </w:t>
      </w:r>
      <w:r w:rsidRPr="00086D22">
        <w:rPr>
          <w:rFonts w:hint="eastAsia"/>
          <w:color w:val="339966"/>
          <w:lang w:eastAsia="zh-HK"/>
        </w:rPr>
        <w:t>Likewise</w:t>
      </w:r>
      <w:r w:rsidRPr="00086D22">
        <w:rPr>
          <w:color w:val="339966"/>
        </w:rPr>
        <w:t xml:space="preserve">, the criteria for the other grades </w:t>
      </w:r>
      <w:r w:rsidRPr="00086D22">
        <w:rPr>
          <w:rFonts w:hint="eastAsia"/>
          <w:color w:val="339966"/>
          <w:lang w:eastAsia="zh-HK"/>
        </w:rPr>
        <w:t>shall be</w:t>
      </w:r>
      <w:r w:rsidRPr="00086D22">
        <w:rPr>
          <w:color w:val="339966"/>
        </w:rPr>
        <w:t xml:space="preserve"> determined </w:t>
      </w:r>
      <w:r w:rsidRPr="00086D22">
        <w:rPr>
          <w:rFonts w:hint="eastAsia"/>
          <w:color w:val="339966"/>
          <w:lang w:eastAsia="zh-HK"/>
        </w:rPr>
        <w:t>accordingly</w:t>
      </w:r>
      <w:r w:rsidRPr="00086D22">
        <w:rPr>
          <w:color w:val="339966"/>
        </w:rPr>
        <w:t xml:space="preserve">. Same set of criteria shall be adopted in both the EOI and T&amp;F invitation documents. The </w:t>
      </w:r>
      <w:r w:rsidRPr="00086D22">
        <w:rPr>
          <w:rFonts w:hint="eastAsia"/>
          <w:color w:val="339966"/>
          <w:lang w:eastAsia="zh-HK"/>
        </w:rPr>
        <w:t xml:space="preserve">format of </w:t>
      </w:r>
      <w:r w:rsidRPr="00086D22">
        <w:rPr>
          <w:color w:val="339966"/>
        </w:rPr>
        <w:t xml:space="preserve">marking guideline </w:t>
      </w:r>
      <w:r w:rsidRPr="00086D22">
        <w:rPr>
          <w:rFonts w:hint="eastAsia"/>
          <w:color w:val="339966"/>
          <w:lang w:eastAsia="zh-HK"/>
        </w:rPr>
        <w:t>may be</w:t>
      </w:r>
      <w:r w:rsidRPr="00086D22">
        <w:rPr>
          <w:color w:val="339966"/>
        </w:rPr>
        <w:t xml:space="preserve"> as follows</w:t>
      </w:r>
      <w:r w:rsidRPr="00086D22">
        <w:rPr>
          <w:rFonts w:hint="eastAsia"/>
          <w:color w:val="339966"/>
          <w:lang w:eastAsia="zh-HK"/>
        </w:rPr>
        <w:t xml:space="preserve"> (for illustrative purpose only)</w:t>
      </w:r>
      <w:r w:rsidRPr="00086D22">
        <w:rPr>
          <w:color w:val="339966"/>
        </w:rPr>
        <w:t>:</w:t>
      </w:r>
    </w:p>
    <w:p w14:paraId="1DB5C403" w14:textId="77777777" w:rsidR="00086D22" w:rsidRPr="00086D22" w:rsidRDefault="00086D22" w:rsidP="00086D22">
      <w:pPr>
        <w:pStyle w:val="afe"/>
        <w:spacing w:line="276" w:lineRule="auto"/>
        <w:ind w:left="142" w:hangingChars="71" w:hanging="142"/>
        <w:jc w:val="both"/>
        <w:rPr>
          <w:color w:val="339966"/>
          <w:lang w:eastAsia="zh-HK"/>
        </w:rPr>
      </w:pPr>
    </w:p>
    <w:tbl>
      <w:tblPr>
        <w:tblStyle w:val="aff5"/>
        <w:tblW w:w="0" w:type="auto"/>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469"/>
        <w:gridCol w:w="1843"/>
      </w:tblGrid>
      <w:tr w:rsidR="00086D22" w:rsidRPr="00086D22" w14:paraId="5DFD8729" w14:textId="77777777" w:rsidTr="009E7D3A">
        <w:trPr>
          <w:jc w:val="center"/>
        </w:trPr>
        <w:tc>
          <w:tcPr>
            <w:tcW w:w="3469" w:type="dxa"/>
            <w:hideMark/>
          </w:tcPr>
          <w:p w14:paraId="612D5F0F" w14:textId="77777777" w:rsidR="00086D22" w:rsidRPr="00086D22" w:rsidRDefault="00086D22" w:rsidP="00465D03">
            <w:pPr>
              <w:pStyle w:val="afe"/>
              <w:spacing w:line="276" w:lineRule="auto"/>
              <w:jc w:val="center"/>
              <w:rPr>
                <w:b/>
                <w:color w:val="339966"/>
                <w:lang w:eastAsia="zh-HK"/>
              </w:rPr>
            </w:pPr>
            <w:r w:rsidRPr="00086D22">
              <w:rPr>
                <w:b/>
                <w:color w:val="339966"/>
                <w:lang w:eastAsia="zh-HK"/>
              </w:rPr>
              <w:t>No. of relevant consultancies involved</w:t>
            </w:r>
          </w:p>
        </w:tc>
        <w:tc>
          <w:tcPr>
            <w:tcW w:w="1843" w:type="dxa"/>
            <w:hideMark/>
          </w:tcPr>
          <w:p w14:paraId="24A4B697" w14:textId="77777777" w:rsidR="00086D22" w:rsidRPr="00086D22" w:rsidRDefault="00086D22" w:rsidP="00465D03">
            <w:pPr>
              <w:pStyle w:val="afe"/>
              <w:spacing w:line="276" w:lineRule="auto"/>
              <w:jc w:val="center"/>
              <w:rPr>
                <w:b/>
                <w:color w:val="339966"/>
                <w:lang w:eastAsia="zh-HK"/>
              </w:rPr>
            </w:pPr>
            <w:r w:rsidRPr="00086D22">
              <w:rPr>
                <w:b/>
                <w:color w:val="339966"/>
                <w:lang w:eastAsia="zh-HK"/>
              </w:rPr>
              <w:t>Grade</w:t>
            </w:r>
          </w:p>
        </w:tc>
      </w:tr>
      <w:tr w:rsidR="00086D22" w:rsidRPr="00086D22" w14:paraId="7A60F7A0" w14:textId="77777777" w:rsidTr="009E7D3A">
        <w:trPr>
          <w:jc w:val="center"/>
        </w:trPr>
        <w:tc>
          <w:tcPr>
            <w:tcW w:w="3469" w:type="dxa"/>
            <w:hideMark/>
          </w:tcPr>
          <w:p w14:paraId="62371499"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[5]</w:t>
            </w:r>
            <w:r w:rsidRPr="00086D22">
              <w:rPr>
                <w:color w:val="339966"/>
                <w:lang w:eastAsia="zh-HK"/>
              </w:rPr>
              <w:t xml:space="preserve"> or more</w:t>
            </w:r>
          </w:p>
        </w:tc>
        <w:tc>
          <w:tcPr>
            <w:tcW w:w="1843" w:type="dxa"/>
            <w:hideMark/>
          </w:tcPr>
          <w:p w14:paraId="761E1037" w14:textId="77777777" w:rsidR="00086D22" w:rsidRPr="00086D22" w:rsidRDefault="00086D22" w:rsidP="00465D03">
            <w:pPr>
              <w:pStyle w:val="afe"/>
              <w:spacing w:line="276" w:lineRule="auto"/>
              <w:jc w:val="center"/>
              <w:rPr>
                <w:color w:val="339966"/>
                <w:lang w:eastAsia="zh-HK"/>
              </w:rPr>
            </w:pPr>
            <w:r w:rsidRPr="00086D22">
              <w:rPr>
                <w:color w:val="339966"/>
                <w:lang w:eastAsia="zh-HK"/>
              </w:rPr>
              <w:t>VG</w:t>
            </w:r>
          </w:p>
        </w:tc>
      </w:tr>
      <w:tr w:rsidR="00086D22" w:rsidRPr="00086D22" w14:paraId="6DB9A136" w14:textId="77777777" w:rsidTr="009E7D3A">
        <w:trPr>
          <w:jc w:val="center"/>
        </w:trPr>
        <w:tc>
          <w:tcPr>
            <w:tcW w:w="3469" w:type="dxa"/>
            <w:hideMark/>
          </w:tcPr>
          <w:p w14:paraId="7508B9D2"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[3]</w:t>
            </w:r>
            <w:r w:rsidRPr="00086D22">
              <w:rPr>
                <w:color w:val="339966"/>
                <w:lang w:eastAsia="zh-HK"/>
              </w:rPr>
              <w:t xml:space="preserve"> to </w:t>
            </w:r>
            <w:r w:rsidRPr="00086D22">
              <w:rPr>
                <w:rFonts w:hint="eastAsia"/>
                <w:color w:val="339966"/>
                <w:lang w:eastAsia="zh-HK"/>
              </w:rPr>
              <w:t>[4]</w:t>
            </w:r>
          </w:p>
        </w:tc>
        <w:tc>
          <w:tcPr>
            <w:tcW w:w="1843" w:type="dxa"/>
            <w:hideMark/>
          </w:tcPr>
          <w:p w14:paraId="6ACDA180" w14:textId="77777777" w:rsidR="00086D22" w:rsidRPr="00086D22" w:rsidRDefault="00086D22" w:rsidP="00465D03">
            <w:pPr>
              <w:pStyle w:val="afe"/>
              <w:spacing w:line="276" w:lineRule="auto"/>
              <w:jc w:val="center"/>
              <w:rPr>
                <w:color w:val="339966"/>
                <w:lang w:eastAsia="zh-HK"/>
              </w:rPr>
            </w:pPr>
            <w:r w:rsidRPr="00086D22">
              <w:rPr>
                <w:color w:val="339966"/>
                <w:lang w:eastAsia="zh-HK"/>
              </w:rPr>
              <w:t>G</w:t>
            </w:r>
          </w:p>
        </w:tc>
      </w:tr>
      <w:tr w:rsidR="00086D22" w:rsidRPr="00086D22" w14:paraId="1EDBA37E" w14:textId="77777777" w:rsidTr="009E7D3A">
        <w:trPr>
          <w:jc w:val="center"/>
        </w:trPr>
        <w:tc>
          <w:tcPr>
            <w:tcW w:w="3469" w:type="dxa"/>
            <w:hideMark/>
          </w:tcPr>
          <w:p w14:paraId="056A7C3F"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w:t>
            </w:r>
            <w:r w:rsidRPr="00086D22">
              <w:rPr>
                <w:color w:val="339966"/>
                <w:lang w:eastAsia="zh-HK"/>
              </w:rPr>
              <w:t>1</w:t>
            </w:r>
            <w:r w:rsidRPr="00086D22">
              <w:rPr>
                <w:rFonts w:hint="eastAsia"/>
                <w:color w:val="339966"/>
                <w:lang w:eastAsia="zh-HK"/>
              </w:rPr>
              <w:t>]</w:t>
            </w:r>
            <w:r w:rsidRPr="00086D22">
              <w:rPr>
                <w:color w:val="339966"/>
                <w:lang w:eastAsia="zh-HK"/>
              </w:rPr>
              <w:t xml:space="preserve"> to </w:t>
            </w:r>
            <w:r w:rsidRPr="00086D22">
              <w:rPr>
                <w:rFonts w:hint="eastAsia"/>
                <w:color w:val="339966"/>
                <w:lang w:eastAsia="zh-HK"/>
              </w:rPr>
              <w:t>[2]</w:t>
            </w:r>
          </w:p>
        </w:tc>
        <w:tc>
          <w:tcPr>
            <w:tcW w:w="1843" w:type="dxa"/>
            <w:hideMark/>
          </w:tcPr>
          <w:p w14:paraId="612D3874" w14:textId="77777777" w:rsidR="00086D22" w:rsidRPr="00086D22" w:rsidRDefault="00086D22" w:rsidP="00465D03">
            <w:pPr>
              <w:pStyle w:val="afe"/>
              <w:spacing w:line="276" w:lineRule="auto"/>
              <w:jc w:val="center"/>
              <w:rPr>
                <w:color w:val="339966"/>
                <w:lang w:eastAsia="zh-HK"/>
              </w:rPr>
            </w:pPr>
            <w:r w:rsidRPr="00086D22">
              <w:rPr>
                <w:color w:val="339966"/>
                <w:lang w:eastAsia="zh-HK"/>
              </w:rPr>
              <w:t>F</w:t>
            </w:r>
          </w:p>
        </w:tc>
      </w:tr>
      <w:tr w:rsidR="00086D22" w:rsidRPr="00086D22" w14:paraId="62A91179" w14:textId="77777777" w:rsidTr="009E7D3A">
        <w:trPr>
          <w:jc w:val="center"/>
        </w:trPr>
        <w:tc>
          <w:tcPr>
            <w:tcW w:w="3469" w:type="dxa"/>
            <w:hideMark/>
          </w:tcPr>
          <w:p w14:paraId="6B1BDB15" w14:textId="77777777" w:rsidR="00086D22" w:rsidRPr="00086D22" w:rsidRDefault="00086D22" w:rsidP="00465D03">
            <w:pPr>
              <w:pStyle w:val="afe"/>
              <w:spacing w:line="276" w:lineRule="auto"/>
              <w:jc w:val="center"/>
              <w:rPr>
                <w:color w:val="339966"/>
                <w:lang w:eastAsia="zh-HK"/>
              </w:rPr>
            </w:pPr>
            <w:r w:rsidRPr="00086D22">
              <w:rPr>
                <w:color w:val="339966"/>
                <w:lang w:eastAsia="zh-HK"/>
              </w:rPr>
              <w:t>0</w:t>
            </w:r>
          </w:p>
        </w:tc>
        <w:tc>
          <w:tcPr>
            <w:tcW w:w="1843" w:type="dxa"/>
            <w:hideMark/>
          </w:tcPr>
          <w:p w14:paraId="26B0AB51" w14:textId="77777777" w:rsidR="00086D22" w:rsidRPr="00086D22" w:rsidRDefault="00086D22" w:rsidP="00465D03">
            <w:pPr>
              <w:pStyle w:val="afe"/>
              <w:spacing w:line="276" w:lineRule="auto"/>
              <w:jc w:val="center"/>
              <w:rPr>
                <w:color w:val="339966"/>
                <w:lang w:eastAsia="zh-HK"/>
              </w:rPr>
            </w:pPr>
            <w:r w:rsidRPr="00086D22">
              <w:rPr>
                <w:color w:val="339966"/>
                <w:lang w:eastAsia="zh-HK"/>
              </w:rPr>
              <w:t>P</w:t>
            </w:r>
          </w:p>
        </w:tc>
      </w:tr>
    </w:tbl>
    <w:p w14:paraId="0B104100" w14:textId="77777777" w:rsidR="00086D22" w:rsidRPr="00086D22" w:rsidRDefault="00086D22" w:rsidP="00086D22">
      <w:pPr>
        <w:pStyle w:val="afe"/>
        <w:spacing w:line="240" w:lineRule="exact"/>
        <w:jc w:val="both"/>
        <w:rPr>
          <w:color w:val="339966"/>
          <w:lang w:eastAsia="zh-HK"/>
        </w:rPr>
      </w:pPr>
    </w:p>
  </w:footnote>
  <w:footnote w:id="3">
    <w:p w14:paraId="099A6203" w14:textId="633B681D" w:rsidR="00086D22" w:rsidRPr="00086D22" w:rsidRDefault="00086D22" w:rsidP="00086D22">
      <w:pPr>
        <w:pStyle w:val="afe"/>
        <w:spacing w:line="276" w:lineRule="auto"/>
        <w:ind w:left="142" w:hangingChars="71" w:hanging="142"/>
        <w:jc w:val="both"/>
        <w:rPr>
          <w:color w:val="339966"/>
        </w:rPr>
      </w:pPr>
      <w:r w:rsidRPr="00086D22">
        <w:rPr>
          <w:rStyle w:val="affa"/>
          <w:color w:val="339966"/>
        </w:rPr>
        <w:footnoteRef/>
      </w:r>
      <w:r w:rsidRPr="00086D22">
        <w:rPr>
          <w:color w:val="339966"/>
        </w:rPr>
        <w:t xml:space="preserve"> </w:t>
      </w:r>
      <w:r w:rsidRPr="00086D22">
        <w:rPr>
          <w:rFonts w:hint="eastAsia"/>
          <w:color w:val="339966"/>
          <w:lang w:eastAsia="zh-HK"/>
        </w:rPr>
        <w:t xml:space="preserve">For attaining full mark </w:t>
      </w:r>
      <w:r w:rsidRPr="00086D22">
        <w:rPr>
          <w:color w:val="339966"/>
        </w:rPr>
        <w:t>(i.e. grade VG)</w:t>
      </w:r>
      <w:r w:rsidRPr="00086D22">
        <w:rPr>
          <w:rFonts w:hint="eastAsia"/>
          <w:color w:val="339966"/>
          <w:lang w:eastAsia="zh-HK"/>
        </w:rPr>
        <w:t xml:space="preserve"> in Item 4 of EOI Submission or Item 6(b) of Technical Proposal, a core personnel (including staff down to Team Leaders) shall possess certain minimum qualification and experience, e.g. a staff belonging to Partner/Director</w:t>
      </w:r>
      <w:r w:rsidRPr="00086D22">
        <w:rPr>
          <w:color w:val="339966"/>
          <w:lang w:eastAsia="zh-HK"/>
        </w:rPr>
        <w:t xml:space="preserve"> </w:t>
      </w:r>
      <w:r w:rsidRPr="00086D22">
        <w:rPr>
          <w:rFonts w:hint="eastAsia"/>
          <w:color w:val="339966"/>
          <w:lang w:eastAsia="zh-HK"/>
        </w:rPr>
        <w:t xml:space="preserve">Category as Project Manager, and shall have not less than </w:t>
      </w:r>
      <w:r w:rsidRPr="00086D22">
        <w:rPr>
          <w:color w:val="339966"/>
          <w:lang w:eastAsia="zh-HK"/>
        </w:rPr>
        <w:t>[20</w:t>
      </w:r>
      <w:r w:rsidRPr="00086D22">
        <w:rPr>
          <w:rFonts w:hint="eastAsia"/>
          <w:color w:val="339966"/>
          <w:lang w:eastAsia="zh-HK"/>
        </w:rPr>
        <w:t>] years post qualification experience and not less than [5] relevant job references as agreed by the AP and specified in the EOI/T&amp;F invitation documents.  Likewise, t</w:t>
      </w:r>
      <w:r w:rsidRPr="00086D22">
        <w:rPr>
          <w:color w:val="339966"/>
        </w:rPr>
        <w:t xml:space="preserve">he criteria for the other </w:t>
      </w:r>
      <w:r w:rsidRPr="00086D22">
        <w:rPr>
          <w:rFonts w:hint="eastAsia"/>
          <w:color w:val="339966"/>
          <w:lang w:eastAsia="zh-HK"/>
        </w:rPr>
        <w:t>staff categories</w:t>
      </w:r>
      <w:r w:rsidRPr="00086D22">
        <w:rPr>
          <w:color w:val="339966"/>
        </w:rPr>
        <w:t xml:space="preserve"> </w:t>
      </w:r>
      <w:r w:rsidRPr="00086D22">
        <w:rPr>
          <w:rFonts w:hint="eastAsia"/>
          <w:color w:val="339966"/>
          <w:lang w:eastAsia="zh-HK"/>
        </w:rPr>
        <w:t>shall be</w:t>
      </w:r>
      <w:r w:rsidRPr="00086D22">
        <w:rPr>
          <w:color w:val="339966"/>
        </w:rPr>
        <w:t xml:space="preserve"> determined accordingly. </w:t>
      </w:r>
      <w:r w:rsidRPr="00086D22">
        <w:rPr>
          <w:rFonts w:hint="eastAsia"/>
          <w:color w:val="339966"/>
          <w:lang w:eastAsia="zh-HK"/>
        </w:rPr>
        <w:t xml:space="preserve"> The procuring department shall specify the minimum number of core personnel and their respective designations in the EOI/T&amp;F invitation documents.  Marks allocated to each core personnel </w:t>
      </w:r>
      <w:r w:rsidRPr="00086D22">
        <w:rPr>
          <w:color w:val="339966"/>
          <w:lang w:eastAsia="zh-HK"/>
        </w:rPr>
        <w:t xml:space="preserve">under the same designation </w:t>
      </w:r>
      <w:r w:rsidRPr="00086D22">
        <w:rPr>
          <w:rFonts w:hint="eastAsia"/>
          <w:color w:val="339966"/>
          <w:lang w:eastAsia="zh-HK"/>
        </w:rPr>
        <w:t xml:space="preserve">shall be on equal basis.  </w:t>
      </w:r>
      <w:r w:rsidRPr="00086D22">
        <w:rPr>
          <w:color w:val="339966"/>
          <w:lang w:eastAsia="zh-HK"/>
        </w:rPr>
        <w:t xml:space="preserve">If the undertakings signed by non-fulltime core personnel to confirm their involvement in undertaking the designations cannot be produced, the staff concerned shall be considered as failure to meet the requirements and “P” shall be marked for the staff concerned accordingly.  </w:t>
      </w:r>
      <w:r w:rsidRPr="00086D22">
        <w:rPr>
          <w:color w:val="339966"/>
        </w:rPr>
        <w:t xml:space="preserve">Same set of criteria shall be adopted in both the EOI and T&amp;F invitation documents.  The format of the marking guideline </w:t>
      </w:r>
      <w:r w:rsidRPr="00086D22">
        <w:rPr>
          <w:rFonts w:hint="eastAsia"/>
          <w:color w:val="339966"/>
          <w:lang w:eastAsia="zh-HK"/>
        </w:rPr>
        <w:t>may be as follows (for illustrative purpose only):</w:t>
      </w:r>
      <w:r w:rsidRPr="00086D22">
        <w:rPr>
          <w:color w:val="339966"/>
        </w:rPr>
        <w:t xml:space="preserve"> </w:t>
      </w:r>
    </w:p>
    <w:p w14:paraId="79161712" w14:textId="77777777" w:rsidR="00086D22" w:rsidRPr="00086D22" w:rsidRDefault="00086D22" w:rsidP="00086D22">
      <w:pPr>
        <w:pStyle w:val="afe"/>
        <w:spacing w:line="276" w:lineRule="auto"/>
        <w:ind w:left="142" w:hangingChars="71" w:hanging="142"/>
        <w:jc w:val="both"/>
        <w:rPr>
          <w:color w:val="339966"/>
          <w:lang w:eastAsia="zh-HK"/>
        </w:rPr>
      </w:pPr>
    </w:p>
    <w:tbl>
      <w:tblPr>
        <w:tblStyle w:val="aff5"/>
        <w:tblW w:w="7655"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Look w:val="04A0" w:firstRow="1" w:lastRow="0" w:firstColumn="1" w:lastColumn="0" w:noHBand="0" w:noVBand="1"/>
      </w:tblPr>
      <w:tblGrid>
        <w:gridCol w:w="2268"/>
        <w:gridCol w:w="2268"/>
        <w:gridCol w:w="2268"/>
        <w:gridCol w:w="851"/>
      </w:tblGrid>
      <w:tr w:rsidR="00086D22" w:rsidRPr="00086D22" w14:paraId="364A3372" w14:textId="77777777" w:rsidTr="009E7D3A">
        <w:trPr>
          <w:jc w:val="center"/>
        </w:trPr>
        <w:tc>
          <w:tcPr>
            <w:tcW w:w="2268" w:type="dxa"/>
            <w:hideMark/>
          </w:tcPr>
          <w:p w14:paraId="02AECBBC" w14:textId="77777777" w:rsidR="00086D22" w:rsidRPr="00086D22" w:rsidRDefault="00086D22" w:rsidP="00465D03">
            <w:pPr>
              <w:pStyle w:val="afe"/>
              <w:spacing w:line="276" w:lineRule="auto"/>
              <w:rPr>
                <w:b/>
                <w:color w:val="339966"/>
              </w:rPr>
            </w:pPr>
            <w:r w:rsidRPr="00086D22">
              <w:rPr>
                <w:b/>
                <w:color w:val="339966"/>
              </w:rPr>
              <w:t>Key Staff</w:t>
            </w:r>
          </w:p>
        </w:tc>
        <w:tc>
          <w:tcPr>
            <w:tcW w:w="2268" w:type="dxa"/>
            <w:hideMark/>
          </w:tcPr>
          <w:p w14:paraId="06CA9915" w14:textId="77777777" w:rsidR="00086D22" w:rsidRPr="00086D22" w:rsidRDefault="00086D22" w:rsidP="00465D03">
            <w:pPr>
              <w:pStyle w:val="afe"/>
              <w:spacing w:line="276" w:lineRule="auto"/>
              <w:rPr>
                <w:b/>
                <w:color w:val="339966"/>
              </w:rPr>
            </w:pPr>
            <w:r w:rsidRPr="00086D22">
              <w:rPr>
                <w:b/>
                <w:color w:val="339966"/>
              </w:rPr>
              <w:t>Post Qualification</w:t>
            </w:r>
          </w:p>
          <w:p w14:paraId="255F6D6F" w14:textId="77777777" w:rsidR="00086D22" w:rsidRPr="00086D22" w:rsidRDefault="00086D22" w:rsidP="00465D03">
            <w:pPr>
              <w:pStyle w:val="afe"/>
              <w:spacing w:line="276" w:lineRule="auto"/>
              <w:rPr>
                <w:b/>
                <w:color w:val="339966"/>
              </w:rPr>
            </w:pPr>
            <w:r w:rsidRPr="00086D22">
              <w:rPr>
                <w:b/>
                <w:color w:val="339966"/>
              </w:rPr>
              <w:t>Experience</w:t>
            </w:r>
          </w:p>
        </w:tc>
        <w:tc>
          <w:tcPr>
            <w:tcW w:w="2268" w:type="dxa"/>
            <w:hideMark/>
          </w:tcPr>
          <w:p w14:paraId="58F60BA3" w14:textId="77777777" w:rsidR="00086D22" w:rsidRPr="00086D22" w:rsidRDefault="00086D22" w:rsidP="00465D03">
            <w:pPr>
              <w:pStyle w:val="afe"/>
              <w:spacing w:line="276" w:lineRule="auto"/>
              <w:rPr>
                <w:b/>
                <w:color w:val="339966"/>
              </w:rPr>
            </w:pPr>
            <w:r w:rsidRPr="00086D22">
              <w:rPr>
                <w:b/>
                <w:color w:val="339966"/>
              </w:rPr>
              <w:t>Relevant Job Reference</w:t>
            </w:r>
          </w:p>
        </w:tc>
        <w:tc>
          <w:tcPr>
            <w:tcW w:w="851" w:type="dxa"/>
            <w:hideMark/>
          </w:tcPr>
          <w:p w14:paraId="72295260" w14:textId="77777777" w:rsidR="00086D22" w:rsidRPr="00086D22" w:rsidRDefault="00086D22" w:rsidP="00465D03">
            <w:pPr>
              <w:pStyle w:val="afe"/>
              <w:spacing w:line="276" w:lineRule="auto"/>
              <w:jc w:val="center"/>
              <w:rPr>
                <w:b/>
                <w:color w:val="339966"/>
              </w:rPr>
            </w:pPr>
            <w:r w:rsidRPr="00086D22">
              <w:rPr>
                <w:b/>
                <w:color w:val="339966"/>
              </w:rPr>
              <w:t>Grade</w:t>
            </w:r>
          </w:p>
        </w:tc>
      </w:tr>
      <w:tr w:rsidR="00086D22" w:rsidRPr="00086D22" w14:paraId="5C237682" w14:textId="77777777" w:rsidTr="009E7D3A">
        <w:trPr>
          <w:jc w:val="center"/>
        </w:trPr>
        <w:tc>
          <w:tcPr>
            <w:tcW w:w="2268" w:type="dxa"/>
            <w:vMerge w:val="restart"/>
            <w:hideMark/>
          </w:tcPr>
          <w:p w14:paraId="57A47EF2" w14:textId="77777777" w:rsidR="00086D22" w:rsidRPr="00086D22" w:rsidRDefault="00086D22" w:rsidP="00465D03">
            <w:pPr>
              <w:pStyle w:val="afe"/>
              <w:spacing w:line="276" w:lineRule="auto"/>
              <w:rPr>
                <w:b/>
                <w:color w:val="339966"/>
                <w:lang w:eastAsia="zh-HK"/>
              </w:rPr>
            </w:pPr>
            <w:r w:rsidRPr="00086D22">
              <w:rPr>
                <w:rFonts w:hint="eastAsia"/>
                <w:b/>
                <w:color w:val="339966"/>
                <w:lang w:eastAsia="zh-HK"/>
              </w:rPr>
              <w:t>Project Manager</w:t>
            </w:r>
          </w:p>
          <w:p w14:paraId="5CA6DE48" w14:textId="77777777" w:rsidR="00086D22" w:rsidRPr="00086D22" w:rsidRDefault="00086D22" w:rsidP="00465D03">
            <w:pPr>
              <w:pStyle w:val="afe"/>
              <w:spacing w:line="276" w:lineRule="auto"/>
              <w:rPr>
                <w:color w:val="339966"/>
              </w:rPr>
            </w:pPr>
            <w:r w:rsidRPr="00086D22">
              <w:rPr>
                <w:color w:val="339966"/>
              </w:rPr>
              <w:t>(Mark: XX%)</w:t>
            </w:r>
          </w:p>
          <w:p w14:paraId="08AA5E3B" w14:textId="77777777" w:rsidR="00086D22" w:rsidRPr="00086D22" w:rsidRDefault="00086D22" w:rsidP="008D15A6">
            <w:pPr>
              <w:pStyle w:val="afe"/>
              <w:spacing w:line="276" w:lineRule="auto"/>
              <w:rPr>
                <w:color w:val="339966"/>
                <w:lang w:eastAsia="zh-HK"/>
              </w:rPr>
            </w:pPr>
            <w:r w:rsidRPr="00086D22">
              <w:rPr>
                <w:color w:val="339966"/>
              </w:rPr>
              <w:t>Minimum qualification</w:t>
            </w:r>
            <w:r w:rsidRPr="00086D22">
              <w:rPr>
                <w:rFonts w:hint="eastAsia"/>
                <w:color w:val="339966"/>
                <w:lang w:eastAsia="zh-HK"/>
              </w:rPr>
              <w:t xml:space="preserve"> of a </w:t>
            </w:r>
            <w:r w:rsidRPr="00086D22">
              <w:rPr>
                <w:color w:val="339966"/>
                <w:lang w:eastAsia="zh-HK"/>
              </w:rPr>
              <w:t>P/D</w:t>
            </w:r>
            <w:r w:rsidRPr="00086D22">
              <w:rPr>
                <w:rFonts w:hint="eastAsia"/>
                <w:color w:val="339966"/>
                <w:lang w:eastAsia="zh-HK"/>
              </w:rPr>
              <w:t xml:space="preserve"> category</w:t>
            </w:r>
          </w:p>
        </w:tc>
        <w:tc>
          <w:tcPr>
            <w:tcW w:w="2268" w:type="dxa"/>
            <w:hideMark/>
          </w:tcPr>
          <w:p w14:paraId="0AEDAA65" w14:textId="77777777" w:rsidR="00086D22" w:rsidRPr="00086D22" w:rsidRDefault="00086D22" w:rsidP="008D15A6">
            <w:pPr>
              <w:pStyle w:val="afe"/>
              <w:spacing w:line="276" w:lineRule="auto"/>
              <w:rPr>
                <w:color w:val="339966"/>
              </w:rPr>
            </w:pPr>
            <w:r w:rsidRPr="00086D22">
              <w:rPr>
                <w:rFonts w:hint="eastAsia"/>
                <w:color w:val="339966"/>
                <w:lang w:eastAsia="zh-HK"/>
              </w:rPr>
              <w:t>Not less</w:t>
            </w:r>
            <w:r w:rsidRPr="00086D22">
              <w:rPr>
                <w:color w:val="339966"/>
              </w:rPr>
              <w:t xml:space="preserve"> than [</w:t>
            </w:r>
            <w:r w:rsidRPr="00086D22">
              <w:rPr>
                <w:color w:val="339966"/>
                <w:lang w:eastAsia="zh-HK"/>
              </w:rPr>
              <w:t>20]</w:t>
            </w:r>
            <w:r w:rsidRPr="00086D22">
              <w:rPr>
                <w:color w:val="339966"/>
              </w:rPr>
              <w:t xml:space="preserve"> years</w:t>
            </w:r>
          </w:p>
        </w:tc>
        <w:tc>
          <w:tcPr>
            <w:tcW w:w="2268" w:type="dxa"/>
            <w:hideMark/>
          </w:tcPr>
          <w:p w14:paraId="5AAE9791" w14:textId="77777777" w:rsidR="00086D22" w:rsidRPr="00086D22" w:rsidRDefault="00086D22" w:rsidP="00465D03">
            <w:pPr>
              <w:pStyle w:val="afe"/>
              <w:spacing w:line="276" w:lineRule="auto"/>
              <w:rPr>
                <w:color w:val="339966"/>
              </w:rPr>
            </w:pPr>
            <w:r w:rsidRPr="00086D22">
              <w:rPr>
                <w:rFonts w:hint="eastAsia"/>
                <w:color w:val="339966"/>
                <w:lang w:eastAsia="zh-HK"/>
              </w:rPr>
              <w:t>Not less than</w:t>
            </w:r>
            <w:r w:rsidRPr="00086D22">
              <w:rPr>
                <w:color w:val="339966"/>
              </w:rPr>
              <w:t xml:space="preserve"> [5] projects</w:t>
            </w:r>
          </w:p>
        </w:tc>
        <w:tc>
          <w:tcPr>
            <w:tcW w:w="851" w:type="dxa"/>
            <w:hideMark/>
          </w:tcPr>
          <w:p w14:paraId="76F97C53" w14:textId="77777777" w:rsidR="00086D22" w:rsidRPr="00086D22" w:rsidRDefault="00086D22" w:rsidP="00465D03">
            <w:pPr>
              <w:pStyle w:val="afe"/>
              <w:spacing w:line="276" w:lineRule="auto"/>
              <w:jc w:val="center"/>
              <w:rPr>
                <w:color w:val="339966"/>
              </w:rPr>
            </w:pPr>
            <w:r w:rsidRPr="00086D22">
              <w:rPr>
                <w:color w:val="339966"/>
              </w:rPr>
              <w:t>VG</w:t>
            </w:r>
          </w:p>
        </w:tc>
      </w:tr>
      <w:tr w:rsidR="00086D22" w:rsidRPr="00086D22" w14:paraId="51DB5DEB" w14:textId="77777777" w:rsidTr="009E7D3A">
        <w:trPr>
          <w:jc w:val="center"/>
        </w:trPr>
        <w:tc>
          <w:tcPr>
            <w:tcW w:w="2268" w:type="dxa"/>
            <w:vMerge/>
            <w:vAlign w:val="center"/>
            <w:hideMark/>
          </w:tcPr>
          <w:p w14:paraId="57864AE4" w14:textId="77777777" w:rsidR="00086D22" w:rsidRPr="00086D22" w:rsidRDefault="00086D22" w:rsidP="00465D03">
            <w:pPr>
              <w:pStyle w:val="afe"/>
              <w:spacing w:line="276" w:lineRule="auto"/>
              <w:rPr>
                <w:color w:val="339966"/>
              </w:rPr>
            </w:pPr>
          </w:p>
        </w:tc>
        <w:tc>
          <w:tcPr>
            <w:tcW w:w="2268" w:type="dxa"/>
            <w:hideMark/>
          </w:tcPr>
          <w:p w14:paraId="55F3FBB9" w14:textId="77777777" w:rsidR="00086D22" w:rsidRPr="00086D22" w:rsidRDefault="00086D22" w:rsidP="008D15A6">
            <w:pPr>
              <w:pStyle w:val="afe"/>
              <w:spacing w:line="276" w:lineRule="auto"/>
              <w:rPr>
                <w:color w:val="339966"/>
              </w:rPr>
            </w:pPr>
            <w:r w:rsidRPr="00086D22">
              <w:rPr>
                <w:rFonts w:hint="eastAsia"/>
                <w:color w:val="339966"/>
                <w:lang w:eastAsia="zh-HK"/>
              </w:rPr>
              <w:t>Not less</w:t>
            </w:r>
            <w:r w:rsidRPr="00086D22">
              <w:rPr>
                <w:color w:val="339966"/>
              </w:rPr>
              <w:t xml:space="preserve"> than [</w:t>
            </w:r>
            <w:r w:rsidRPr="00086D22">
              <w:rPr>
                <w:color w:val="339966"/>
                <w:lang w:eastAsia="zh-HK"/>
              </w:rPr>
              <w:t>18]</w:t>
            </w:r>
            <w:r w:rsidRPr="00086D22">
              <w:rPr>
                <w:color w:val="339966"/>
              </w:rPr>
              <w:t xml:space="preserve"> years</w:t>
            </w:r>
          </w:p>
        </w:tc>
        <w:tc>
          <w:tcPr>
            <w:tcW w:w="2268" w:type="dxa"/>
            <w:hideMark/>
          </w:tcPr>
          <w:p w14:paraId="0C0CBB75" w14:textId="77777777" w:rsidR="00086D22" w:rsidRPr="00086D22" w:rsidRDefault="00086D22" w:rsidP="00465D03">
            <w:pPr>
              <w:pStyle w:val="afe"/>
              <w:spacing w:line="276" w:lineRule="auto"/>
              <w:rPr>
                <w:color w:val="339966"/>
              </w:rPr>
            </w:pPr>
            <w:r w:rsidRPr="00086D22">
              <w:rPr>
                <w:rFonts w:hint="eastAsia"/>
                <w:color w:val="339966"/>
                <w:lang w:eastAsia="zh-HK"/>
              </w:rPr>
              <w:t>Not less</w:t>
            </w:r>
            <w:r w:rsidRPr="00086D22">
              <w:rPr>
                <w:color w:val="339966"/>
              </w:rPr>
              <w:t xml:space="preserve"> than [3] projects</w:t>
            </w:r>
          </w:p>
        </w:tc>
        <w:tc>
          <w:tcPr>
            <w:tcW w:w="851" w:type="dxa"/>
            <w:hideMark/>
          </w:tcPr>
          <w:p w14:paraId="5F802369" w14:textId="77777777" w:rsidR="00086D22" w:rsidRPr="00086D22" w:rsidRDefault="00086D22" w:rsidP="00465D03">
            <w:pPr>
              <w:pStyle w:val="afe"/>
              <w:spacing w:line="276" w:lineRule="auto"/>
              <w:jc w:val="center"/>
              <w:rPr>
                <w:color w:val="339966"/>
              </w:rPr>
            </w:pPr>
            <w:r w:rsidRPr="00086D22">
              <w:rPr>
                <w:color w:val="339966"/>
              </w:rPr>
              <w:t>G</w:t>
            </w:r>
          </w:p>
        </w:tc>
      </w:tr>
      <w:tr w:rsidR="00086D22" w:rsidRPr="00086D22" w14:paraId="6B7A5B3B" w14:textId="77777777" w:rsidTr="009E7D3A">
        <w:trPr>
          <w:jc w:val="center"/>
        </w:trPr>
        <w:tc>
          <w:tcPr>
            <w:tcW w:w="2268" w:type="dxa"/>
            <w:vMerge/>
            <w:vAlign w:val="center"/>
            <w:hideMark/>
          </w:tcPr>
          <w:p w14:paraId="67AED3FD" w14:textId="77777777" w:rsidR="00086D22" w:rsidRPr="00086D22" w:rsidRDefault="00086D22" w:rsidP="00465D03">
            <w:pPr>
              <w:pStyle w:val="afe"/>
              <w:spacing w:line="276" w:lineRule="auto"/>
              <w:rPr>
                <w:color w:val="339966"/>
              </w:rPr>
            </w:pPr>
          </w:p>
        </w:tc>
        <w:tc>
          <w:tcPr>
            <w:tcW w:w="2268" w:type="dxa"/>
            <w:hideMark/>
          </w:tcPr>
          <w:p w14:paraId="39078606" w14:textId="77777777" w:rsidR="00086D22" w:rsidRPr="00086D22" w:rsidRDefault="00086D22" w:rsidP="008D15A6">
            <w:pPr>
              <w:pStyle w:val="afe"/>
              <w:spacing w:line="276" w:lineRule="auto"/>
              <w:rPr>
                <w:color w:val="339966"/>
              </w:rPr>
            </w:pPr>
            <w:r w:rsidRPr="00086D22">
              <w:rPr>
                <w:color w:val="339966"/>
                <w:lang w:eastAsia="zh-HK"/>
              </w:rPr>
              <w:t>N</w:t>
            </w:r>
            <w:r w:rsidRPr="00086D22">
              <w:rPr>
                <w:rFonts w:hint="eastAsia"/>
                <w:color w:val="339966"/>
                <w:lang w:eastAsia="zh-HK"/>
              </w:rPr>
              <w:t>ot less</w:t>
            </w:r>
            <w:r w:rsidRPr="00086D22">
              <w:rPr>
                <w:color w:val="339966"/>
              </w:rPr>
              <w:t xml:space="preserve"> than [</w:t>
            </w:r>
            <w:r w:rsidRPr="00086D22">
              <w:rPr>
                <w:color w:val="339966"/>
                <w:lang w:eastAsia="zh-HK"/>
              </w:rPr>
              <w:t>15]</w:t>
            </w:r>
            <w:r w:rsidRPr="00086D22">
              <w:rPr>
                <w:color w:val="339966"/>
              </w:rPr>
              <w:t xml:space="preserve"> years</w:t>
            </w:r>
          </w:p>
        </w:tc>
        <w:tc>
          <w:tcPr>
            <w:tcW w:w="2268" w:type="dxa"/>
            <w:hideMark/>
          </w:tcPr>
          <w:p w14:paraId="70AD6A58" w14:textId="77777777" w:rsidR="00086D22" w:rsidRPr="00086D22" w:rsidRDefault="00086D22" w:rsidP="00465D03">
            <w:pPr>
              <w:pStyle w:val="afe"/>
              <w:spacing w:line="276" w:lineRule="auto"/>
              <w:rPr>
                <w:color w:val="339966"/>
                <w:lang w:eastAsia="zh-HK"/>
              </w:rPr>
            </w:pPr>
            <w:r w:rsidRPr="00086D22">
              <w:rPr>
                <w:rFonts w:hint="eastAsia"/>
                <w:color w:val="339966"/>
                <w:lang w:eastAsia="zh-HK"/>
              </w:rPr>
              <w:t>Not less</w:t>
            </w:r>
            <w:r w:rsidRPr="00086D22">
              <w:rPr>
                <w:color w:val="339966"/>
              </w:rPr>
              <w:t xml:space="preserve"> than [</w:t>
            </w:r>
            <w:r w:rsidRPr="00086D22">
              <w:rPr>
                <w:rFonts w:hint="eastAsia"/>
                <w:color w:val="339966"/>
                <w:lang w:eastAsia="zh-HK"/>
              </w:rPr>
              <w:t>1</w:t>
            </w:r>
            <w:r w:rsidRPr="00086D22">
              <w:rPr>
                <w:color w:val="339966"/>
                <w:lang w:eastAsia="zh-HK"/>
              </w:rPr>
              <w:t>]</w:t>
            </w:r>
            <w:r w:rsidRPr="00086D22">
              <w:rPr>
                <w:color w:val="339966"/>
              </w:rPr>
              <w:t xml:space="preserve"> project</w:t>
            </w:r>
          </w:p>
        </w:tc>
        <w:tc>
          <w:tcPr>
            <w:tcW w:w="851" w:type="dxa"/>
            <w:hideMark/>
          </w:tcPr>
          <w:p w14:paraId="47D5ADD3" w14:textId="77777777" w:rsidR="00086D22" w:rsidRPr="00086D22" w:rsidRDefault="00086D22" w:rsidP="00465D03">
            <w:pPr>
              <w:pStyle w:val="afe"/>
              <w:spacing w:line="276" w:lineRule="auto"/>
              <w:jc w:val="center"/>
              <w:rPr>
                <w:color w:val="339966"/>
              </w:rPr>
            </w:pPr>
            <w:r w:rsidRPr="00086D22">
              <w:rPr>
                <w:color w:val="339966"/>
              </w:rPr>
              <w:t>F</w:t>
            </w:r>
          </w:p>
        </w:tc>
      </w:tr>
      <w:tr w:rsidR="00086D22" w:rsidRPr="00086D22" w14:paraId="3267E689" w14:textId="77777777" w:rsidTr="009E7D3A">
        <w:trPr>
          <w:jc w:val="center"/>
        </w:trPr>
        <w:tc>
          <w:tcPr>
            <w:tcW w:w="2268" w:type="dxa"/>
            <w:vMerge/>
            <w:vAlign w:val="center"/>
            <w:hideMark/>
          </w:tcPr>
          <w:p w14:paraId="500ACFA2" w14:textId="77777777" w:rsidR="00086D22" w:rsidRPr="00086D22" w:rsidRDefault="00086D22" w:rsidP="00465D03">
            <w:pPr>
              <w:pStyle w:val="afe"/>
              <w:spacing w:line="276" w:lineRule="auto"/>
              <w:rPr>
                <w:color w:val="339966"/>
              </w:rPr>
            </w:pPr>
          </w:p>
        </w:tc>
        <w:tc>
          <w:tcPr>
            <w:tcW w:w="4536" w:type="dxa"/>
            <w:gridSpan w:val="2"/>
            <w:hideMark/>
          </w:tcPr>
          <w:p w14:paraId="49CC5497" w14:textId="77777777" w:rsidR="00086D22" w:rsidRPr="00086D22" w:rsidRDefault="00086D22" w:rsidP="00465D03">
            <w:pPr>
              <w:pStyle w:val="afe"/>
              <w:spacing w:line="276" w:lineRule="auto"/>
              <w:rPr>
                <w:color w:val="339966"/>
              </w:rPr>
            </w:pPr>
            <w:r w:rsidRPr="00086D22">
              <w:rPr>
                <w:color w:val="339966"/>
              </w:rPr>
              <w:t>Fail to meet the standard above</w:t>
            </w:r>
          </w:p>
        </w:tc>
        <w:tc>
          <w:tcPr>
            <w:tcW w:w="851" w:type="dxa"/>
            <w:hideMark/>
          </w:tcPr>
          <w:p w14:paraId="3ED5FD6C" w14:textId="77777777" w:rsidR="00086D22" w:rsidRPr="00086D22" w:rsidRDefault="00086D22" w:rsidP="00465D03">
            <w:pPr>
              <w:pStyle w:val="afe"/>
              <w:spacing w:line="276" w:lineRule="auto"/>
              <w:jc w:val="center"/>
              <w:rPr>
                <w:color w:val="339966"/>
              </w:rPr>
            </w:pPr>
            <w:r w:rsidRPr="00086D22">
              <w:rPr>
                <w:color w:val="339966"/>
              </w:rPr>
              <w:t>P</w:t>
            </w:r>
          </w:p>
        </w:tc>
      </w:tr>
    </w:tbl>
    <w:p w14:paraId="5703E87D" w14:textId="5F7FF503" w:rsidR="00086D22" w:rsidRPr="00086D22" w:rsidRDefault="00086D22" w:rsidP="00086D22">
      <w:pPr>
        <w:pStyle w:val="afe"/>
        <w:spacing w:line="240" w:lineRule="exact"/>
        <w:jc w:val="both"/>
        <w:rPr>
          <w:color w:val="339966"/>
          <w:sz w:val="24"/>
          <w:szCs w:val="24"/>
          <w:lang w:eastAsia="zh-HK"/>
        </w:rPr>
      </w:pPr>
    </w:p>
    <w:p w14:paraId="4AE76E73" w14:textId="2B84FD02" w:rsidR="00086D22" w:rsidRPr="00086D22" w:rsidRDefault="00086D22" w:rsidP="00086D22">
      <w:pPr>
        <w:pStyle w:val="afe"/>
        <w:spacing w:line="240" w:lineRule="exact"/>
        <w:jc w:val="both"/>
        <w:rPr>
          <w:color w:val="339966"/>
          <w:sz w:val="24"/>
          <w:szCs w:val="24"/>
          <w:lang w:eastAsia="zh-HK"/>
        </w:rPr>
      </w:pPr>
    </w:p>
    <w:p w14:paraId="27EAF74A" w14:textId="7C1DA93F" w:rsidR="00086D22" w:rsidRPr="00086D22" w:rsidRDefault="00086D22" w:rsidP="00086D22">
      <w:pPr>
        <w:pStyle w:val="afe"/>
        <w:spacing w:line="240" w:lineRule="exact"/>
        <w:jc w:val="both"/>
        <w:rPr>
          <w:color w:val="339966"/>
          <w:sz w:val="24"/>
          <w:szCs w:val="24"/>
          <w:lang w:eastAsia="zh-HK"/>
        </w:rPr>
      </w:pPr>
    </w:p>
    <w:p w14:paraId="18F2CE26" w14:textId="6585740E" w:rsidR="00086D22" w:rsidRPr="00086D22" w:rsidRDefault="00086D22" w:rsidP="00086D22">
      <w:pPr>
        <w:pStyle w:val="afe"/>
        <w:spacing w:line="240" w:lineRule="exact"/>
        <w:jc w:val="both"/>
        <w:rPr>
          <w:color w:val="339966"/>
          <w:sz w:val="24"/>
          <w:szCs w:val="24"/>
          <w:lang w:eastAsia="zh-HK"/>
        </w:rPr>
      </w:pPr>
    </w:p>
    <w:p w14:paraId="4BC21953" w14:textId="70524FA1" w:rsidR="00086D22" w:rsidRPr="00086D22" w:rsidRDefault="00086D22" w:rsidP="00086D22">
      <w:pPr>
        <w:pStyle w:val="afe"/>
        <w:spacing w:line="240" w:lineRule="exact"/>
        <w:jc w:val="both"/>
        <w:rPr>
          <w:color w:val="339966"/>
          <w:sz w:val="24"/>
          <w:szCs w:val="24"/>
          <w:lang w:eastAsia="zh-HK"/>
        </w:rPr>
      </w:pPr>
    </w:p>
    <w:p w14:paraId="20C5C276" w14:textId="5DC1DCCA" w:rsidR="00086D22" w:rsidRPr="00086D22" w:rsidRDefault="00086D22" w:rsidP="00086D22">
      <w:pPr>
        <w:pStyle w:val="afe"/>
        <w:spacing w:line="240" w:lineRule="exact"/>
        <w:jc w:val="both"/>
        <w:rPr>
          <w:color w:val="339966"/>
          <w:sz w:val="24"/>
          <w:szCs w:val="24"/>
          <w:lang w:eastAsia="zh-HK"/>
        </w:rPr>
      </w:pPr>
    </w:p>
    <w:p w14:paraId="71402CDD" w14:textId="46060150" w:rsidR="00086D22" w:rsidRPr="00086D22" w:rsidRDefault="00086D22" w:rsidP="00086D22">
      <w:pPr>
        <w:pStyle w:val="afe"/>
        <w:spacing w:line="240" w:lineRule="exact"/>
        <w:jc w:val="both"/>
        <w:rPr>
          <w:color w:val="339966"/>
          <w:sz w:val="24"/>
          <w:szCs w:val="24"/>
          <w:lang w:eastAsia="zh-HK"/>
        </w:rPr>
      </w:pPr>
    </w:p>
    <w:p w14:paraId="6F6D2A9C" w14:textId="4A0886A0" w:rsidR="00086D22" w:rsidRPr="00086D22" w:rsidRDefault="00086D22" w:rsidP="00086D22">
      <w:pPr>
        <w:pStyle w:val="afe"/>
        <w:spacing w:line="240" w:lineRule="exact"/>
        <w:jc w:val="both"/>
        <w:rPr>
          <w:color w:val="339966"/>
          <w:sz w:val="24"/>
          <w:szCs w:val="24"/>
          <w:lang w:eastAsia="zh-HK"/>
        </w:rPr>
      </w:pPr>
    </w:p>
    <w:p w14:paraId="44218DF4" w14:textId="7D35C66A" w:rsidR="00086D22" w:rsidRPr="00086D22" w:rsidRDefault="00086D22" w:rsidP="00086D22">
      <w:pPr>
        <w:pStyle w:val="afe"/>
        <w:spacing w:line="240" w:lineRule="exact"/>
        <w:jc w:val="both"/>
        <w:rPr>
          <w:color w:val="339966"/>
          <w:sz w:val="24"/>
          <w:szCs w:val="24"/>
          <w:lang w:eastAsia="zh-HK"/>
        </w:rPr>
      </w:pPr>
    </w:p>
    <w:p w14:paraId="1309CBEB" w14:textId="77777777" w:rsidR="00086D22" w:rsidRPr="00086D22" w:rsidRDefault="00086D22" w:rsidP="00086D22">
      <w:pPr>
        <w:pStyle w:val="afe"/>
        <w:spacing w:line="240" w:lineRule="exact"/>
        <w:jc w:val="both"/>
        <w:rPr>
          <w:color w:val="339966"/>
          <w:sz w:val="24"/>
          <w:szCs w:val="24"/>
          <w:lang w:eastAsia="zh-HK"/>
        </w:rPr>
      </w:pPr>
    </w:p>
  </w:footnote>
  <w:footnote w:id="4">
    <w:p w14:paraId="1B190DBF" w14:textId="77777777" w:rsidR="00086D22" w:rsidRPr="00086D22" w:rsidRDefault="00086D22" w:rsidP="00086D22">
      <w:pPr>
        <w:pStyle w:val="afe"/>
        <w:spacing w:line="276" w:lineRule="auto"/>
        <w:ind w:left="142" w:hangingChars="71" w:hanging="142"/>
        <w:jc w:val="both"/>
        <w:rPr>
          <w:color w:val="339966"/>
          <w:lang w:eastAsia="zh-HK"/>
        </w:rPr>
      </w:pPr>
      <w:r w:rsidRPr="00086D22">
        <w:rPr>
          <w:rStyle w:val="affa"/>
          <w:color w:val="339966"/>
        </w:rPr>
        <w:footnoteRef/>
      </w:r>
      <w:r w:rsidRPr="00086D22">
        <w:rPr>
          <w:color w:val="339966"/>
        </w:rPr>
        <w:t xml:space="preserve"> </w:t>
      </w:r>
      <w:r w:rsidRPr="00086D22">
        <w:rPr>
          <w:rFonts w:hint="eastAsia"/>
          <w:color w:val="339966"/>
          <w:lang w:eastAsia="zh-HK"/>
        </w:rPr>
        <w:t>F</w:t>
      </w:r>
      <w:r w:rsidRPr="00086D22">
        <w:rPr>
          <w:color w:val="339966"/>
        </w:rPr>
        <w:t xml:space="preserve">or attaining full mark (i.e. grade VG) in Item </w:t>
      </w:r>
      <w:r w:rsidRPr="00086D22">
        <w:rPr>
          <w:rFonts w:hint="eastAsia"/>
          <w:color w:val="339966"/>
          <w:lang w:eastAsia="zh-HK"/>
        </w:rPr>
        <w:t>2 of Technical Proposal</w:t>
      </w:r>
      <w:r w:rsidRPr="00086D22">
        <w:rPr>
          <w:color w:val="339966"/>
        </w:rPr>
        <w:t>, a consultant should identif</w:t>
      </w:r>
      <w:r w:rsidRPr="00086D22">
        <w:rPr>
          <w:rFonts w:hint="eastAsia"/>
          <w:color w:val="339966"/>
          <w:lang w:eastAsia="zh-HK"/>
        </w:rPr>
        <w:t>y</w:t>
      </w:r>
      <w:r w:rsidRPr="00086D22">
        <w:rPr>
          <w:color w:val="339966"/>
        </w:rPr>
        <w:t xml:space="preserve"> in the Services </w:t>
      </w:r>
      <w:r w:rsidRPr="00086D22">
        <w:rPr>
          <w:rFonts w:hint="eastAsia"/>
          <w:color w:val="339966"/>
          <w:lang w:eastAsia="zh-HK"/>
        </w:rPr>
        <w:t>[</w:t>
      </w:r>
      <w:r w:rsidRPr="00086D22">
        <w:rPr>
          <w:color w:val="339966"/>
        </w:rPr>
        <w:t>5</w:t>
      </w:r>
      <w:r w:rsidRPr="00086D22">
        <w:rPr>
          <w:rFonts w:hint="eastAsia"/>
          <w:color w:val="339966"/>
          <w:lang w:eastAsia="zh-HK"/>
        </w:rPr>
        <w:t>] or more</w:t>
      </w:r>
      <w:r w:rsidRPr="00086D22">
        <w:rPr>
          <w:color w:val="339966"/>
        </w:rPr>
        <w:t xml:space="preserve"> </w:t>
      </w:r>
      <w:r w:rsidRPr="00086D22">
        <w:rPr>
          <w:rFonts w:hint="eastAsia"/>
          <w:color w:val="339966"/>
          <w:lang w:eastAsia="zh-HK"/>
        </w:rPr>
        <w:t xml:space="preserve">key </w:t>
      </w:r>
      <w:r w:rsidRPr="00086D22">
        <w:rPr>
          <w:color w:val="339966"/>
        </w:rPr>
        <w:t xml:space="preserve">issues/problems with </w:t>
      </w:r>
      <w:r w:rsidRPr="00086D22">
        <w:rPr>
          <w:rFonts w:hint="eastAsia"/>
          <w:color w:val="339966"/>
          <w:u w:val="single"/>
          <w:lang w:eastAsia="zh-HK"/>
        </w:rPr>
        <w:t>practicable</w:t>
      </w:r>
      <w:r w:rsidRPr="00086D22">
        <w:rPr>
          <w:rFonts w:hint="eastAsia"/>
          <w:color w:val="339966"/>
          <w:lang w:eastAsia="zh-HK"/>
        </w:rPr>
        <w:t xml:space="preserve"> </w:t>
      </w:r>
      <w:r w:rsidRPr="00086D22">
        <w:rPr>
          <w:color w:val="339966"/>
        </w:rPr>
        <w:t>suggestions on ways of addressing them</w:t>
      </w:r>
      <w:r w:rsidRPr="00086D22">
        <w:rPr>
          <w:rFonts w:hint="eastAsia"/>
          <w:color w:val="339966"/>
          <w:lang w:eastAsia="zh-HK"/>
        </w:rPr>
        <w:t xml:space="preserve"> as agreed by the AP and specified in the </w:t>
      </w:r>
      <w:r w:rsidRPr="00086D22">
        <w:rPr>
          <w:color w:val="339966"/>
          <w:lang w:eastAsia="zh-HK"/>
        </w:rPr>
        <w:t>T&amp;</w:t>
      </w:r>
      <w:r w:rsidRPr="00086D22">
        <w:rPr>
          <w:rFonts w:hint="eastAsia"/>
          <w:color w:val="339966"/>
          <w:lang w:eastAsia="zh-HK"/>
        </w:rPr>
        <w:t>F invitation documents</w:t>
      </w:r>
      <w:r w:rsidRPr="00086D22">
        <w:rPr>
          <w:color w:val="339966"/>
        </w:rPr>
        <w:t>.</w:t>
      </w:r>
      <w:r w:rsidRPr="00086D22">
        <w:rPr>
          <w:rFonts w:hint="eastAsia"/>
          <w:color w:val="339966"/>
          <w:lang w:eastAsia="zh-HK"/>
        </w:rPr>
        <w:t xml:space="preserve"> </w:t>
      </w:r>
      <w:r w:rsidRPr="00086D22">
        <w:rPr>
          <w:color w:val="339966"/>
        </w:rPr>
        <w:t xml:space="preserve"> </w:t>
      </w:r>
      <w:r w:rsidRPr="00086D22">
        <w:rPr>
          <w:rFonts w:hint="eastAsia"/>
          <w:color w:val="339966"/>
          <w:lang w:eastAsia="zh-HK"/>
        </w:rPr>
        <w:t>Likewise</w:t>
      </w:r>
      <w:r w:rsidRPr="00086D22">
        <w:rPr>
          <w:color w:val="339966"/>
        </w:rPr>
        <w:t xml:space="preserve">, the criteria for the other grades </w:t>
      </w:r>
      <w:r w:rsidRPr="00086D22">
        <w:rPr>
          <w:rFonts w:hint="eastAsia"/>
          <w:color w:val="339966"/>
          <w:lang w:eastAsia="zh-HK"/>
        </w:rPr>
        <w:t>shall be</w:t>
      </w:r>
      <w:r w:rsidRPr="00086D22">
        <w:rPr>
          <w:color w:val="339966"/>
        </w:rPr>
        <w:t xml:space="preserve"> determined </w:t>
      </w:r>
      <w:r w:rsidRPr="00086D22">
        <w:rPr>
          <w:rFonts w:hint="eastAsia"/>
          <w:color w:val="339966"/>
          <w:lang w:eastAsia="zh-HK"/>
        </w:rPr>
        <w:t>accordingly</w:t>
      </w:r>
      <w:r w:rsidRPr="00086D22">
        <w:rPr>
          <w:color w:val="339966"/>
        </w:rPr>
        <w:t xml:space="preserve">.  The format of marking guideline </w:t>
      </w:r>
      <w:r w:rsidRPr="00086D22">
        <w:rPr>
          <w:rFonts w:hint="eastAsia"/>
          <w:color w:val="339966"/>
          <w:lang w:eastAsia="zh-HK"/>
        </w:rPr>
        <w:t xml:space="preserve">may be </w:t>
      </w:r>
      <w:r w:rsidRPr="00086D22">
        <w:rPr>
          <w:color w:val="339966"/>
        </w:rPr>
        <w:t xml:space="preserve">as follows </w:t>
      </w:r>
      <w:r w:rsidRPr="00086D22">
        <w:rPr>
          <w:rFonts w:hint="eastAsia"/>
          <w:color w:val="339966"/>
          <w:lang w:eastAsia="zh-HK"/>
        </w:rPr>
        <w:t>(</w:t>
      </w:r>
      <w:r w:rsidRPr="00086D22">
        <w:rPr>
          <w:color w:val="339966"/>
        </w:rPr>
        <w:t>for illustrative purpose</w:t>
      </w:r>
      <w:r w:rsidRPr="00086D22">
        <w:rPr>
          <w:rFonts w:hint="eastAsia"/>
          <w:color w:val="339966"/>
          <w:lang w:eastAsia="zh-HK"/>
        </w:rPr>
        <w:t xml:space="preserve"> only)</w:t>
      </w:r>
      <w:r w:rsidRPr="00086D22">
        <w:rPr>
          <w:color w:val="339966"/>
        </w:rPr>
        <w:t>:</w:t>
      </w:r>
    </w:p>
    <w:tbl>
      <w:tblPr>
        <w:tblStyle w:val="aff5"/>
        <w:tblW w:w="0" w:type="auto"/>
        <w:tblInd w:w="1526" w:type="dxa"/>
        <w:tblLook w:val="04A0" w:firstRow="1" w:lastRow="0" w:firstColumn="1" w:lastColumn="0" w:noHBand="0" w:noVBand="1"/>
      </w:tblPr>
      <w:tblGrid>
        <w:gridCol w:w="3469"/>
        <w:gridCol w:w="1843"/>
      </w:tblGrid>
      <w:tr w:rsidR="00086D22" w:rsidRPr="00086D22" w14:paraId="6053E6E4" w14:textId="77777777" w:rsidTr="007845D4">
        <w:tc>
          <w:tcPr>
            <w:tcW w:w="3469" w:type="dxa"/>
          </w:tcPr>
          <w:p w14:paraId="2B312591" w14:textId="77777777" w:rsidR="00086D22" w:rsidRPr="00086D22" w:rsidRDefault="00086D22" w:rsidP="00465D03">
            <w:pPr>
              <w:pStyle w:val="afe"/>
              <w:spacing w:line="280" w:lineRule="exact"/>
              <w:jc w:val="center"/>
              <w:rPr>
                <w:b/>
                <w:color w:val="339966"/>
                <w:lang w:eastAsia="zh-HK"/>
              </w:rPr>
            </w:pPr>
            <w:r w:rsidRPr="00086D22">
              <w:rPr>
                <w:b/>
                <w:color w:val="339966"/>
                <w:lang w:eastAsia="zh-HK"/>
              </w:rPr>
              <w:t xml:space="preserve">No. of </w:t>
            </w:r>
            <w:r w:rsidRPr="00086D22">
              <w:rPr>
                <w:rFonts w:eastAsiaTheme="minorEastAsia" w:hint="eastAsia"/>
                <w:b/>
                <w:color w:val="339966"/>
                <w:lang w:eastAsia="zh-HK"/>
              </w:rPr>
              <w:t xml:space="preserve">key </w:t>
            </w:r>
            <w:r w:rsidRPr="00086D22">
              <w:rPr>
                <w:rFonts w:hint="eastAsia"/>
                <w:b/>
                <w:color w:val="339966"/>
                <w:lang w:eastAsia="zh-HK"/>
              </w:rPr>
              <w:t>issues/problems identified</w:t>
            </w:r>
          </w:p>
        </w:tc>
        <w:tc>
          <w:tcPr>
            <w:tcW w:w="1843" w:type="dxa"/>
          </w:tcPr>
          <w:p w14:paraId="177AE29A" w14:textId="77777777" w:rsidR="00086D22" w:rsidRPr="00086D22" w:rsidRDefault="00086D22" w:rsidP="00465D03">
            <w:pPr>
              <w:pStyle w:val="afe"/>
              <w:spacing w:line="280" w:lineRule="exact"/>
              <w:jc w:val="center"/>
              <w:rPr>
                <w:b/>
                <w:color w:val="339966"/>
                <w:lang w:eastAsia="zh-HK"/>
              </w:rPr>
            </w:pPr>
            <w:r w:rsidRPr="00086D22">
              <w:rPr>
                <w:b/>
                <w:color w:val="339966"/>
                <w:lang w:eastAsia="zh-HK"/>
              </w:rPr>
              <w:t>Grade</w:t>
            </w:r>
          </w:p>
        </w:tc>
      </w:tr>
      <w:tr w:rsidR="00086D22" w:rsidRPr="00086D22" w14:paraId="0CB3E184" w14:textId="77777777" w:rsidTr="007845D4">
        <w:tc>
          <w:tcPr>
            <w:tcW w:w="3469" w:type="dxa"/>
          </w:tcPr>
          <w:p w14:paraId="0DCD9478" w14:textId="77777777" w:rsidR="00086D22" w:rsidRPr="00086D22" w:rsidRDefault="00086D22" w:rsidP="00465D03">
            <w:pPr>
              <w:pStyle w:val="afe"/>
              <w:spacing w:line="280" w:lineRule="exact"/>
              <w:jc w:val="center"/>
              <w:rPr>
                <w:color w:val="339966"/>
                <w:lang w:eastAsia="zh-HK"/>
              </w:rPr>
            </w:pPr>
            <w:r w:rsidRPr="00086D22">
              <w:rPr>
                <w:rFonts w:hint="eastAsia"/>
                <w:color w:val="339966"/>
                <w:lang w:eastAsia="zh-HK"/>
              </w:rPr>
              <w:t>[5]</w:t>
            </w:r>
            <w:r w:rsidRPr="00086D22">
              <w:rPr>
                <w:color w:val="339966"/>
                <w:lang w:eastAsia="zh-HK"/>
              </w:rPr>
              <w:t xml:space="preserve"> or more</w:t>
            </w:r>
          </w:p>
        </w:tc>
        <w:tc>
          <w:tcPr>
            <w:tcW w:w="1843" w:type="dxa"/>
          </w:tcPr>
          <w:p w14:paraId="22C578B1" w14:textId="77777777" w:rsidR="00086D22" w:rsidRPr="00086D22" w:rsidRDefault="00086D22" w:rsidP="00465D03">
            <w:pPr>
              <w:pStyle w:val="afe"/>
              <w:spacing w:line="280" w:lineRule="exact"/>
              <w:jc w:val="center"/>
              <w:rPr>
                <w:color w:val="339966"/>
                <w:lang w:eastAsia="zh-HK"/>
              </w:rPr>
            </w:pPr>
            <w:r w:rsidRPr="00086D22">
              <w:rPr>
                <w:color w:val="339966"/>
                <w:lang w:eastAsia="zh-HK"/>
              </w:rPr>
              <w:t>VG</w:t>
            </w:r>
          </w:p>
        </w:tc>
      </w:tr>
      <w:tr w:rsidR="00086D22" w:rsidRPr="00086D22" w14:paraId="01329726" w14:textId="77777777" w:rsidTr="007845D4">
        <w:tc>
          <w:tcPr>
            <w:tcW w:w="3469" w:type="dxa"/>
          </w:tcPr>
          <w:p w14:paraId="6BDF35CE" w14:textId="77777777" w:rsidR="00086D22" w:rsidRPr="00086D22" w:rsidRDefault="00086D22" w:rsidP="00465D03">
            <w:pPr>
              <w:pStyle w:val="afe"/>
              <w:spacing w:line="280" w:lineRule="exact"/>
              <w:jc w:val="center"/>
              <w:rPr>
                <w:color w:val="339966"/>
                <w:lang w:eastAsia="zh-HK"/>
              </w:rPr>
            </w:pPr>
            <w:r w:rsidRPr="00086D22">
              <w:rPr>
                <w:rFonts w:hint="eastAsia"/>
                <w:color w:val="339966"/>
                <w:lang w:eastAsia="zh-HK"/>
              </w:rPr>
              <w:t>[3]</w:t>
            </w:r>
            <w:r w:rsidRPr="00086D22">
              <w:rPr>
                <w:color w:val="339966"/>
                <w:lang w:eastAsia="zh-HK"/>
              </w:rPr>
              <w:t xml:space="preserve"> to </w:t>
            </w:r>
            <w:r w:rsidRPr="00086D22">
              <w:rPr>
                <w:rFonts w:hint="eastAsia"/>
                <w:color w:val="339966"/>
                <w:lang w:eastAsia="zh-HK"/>
              </w:rPr>
              <w:t>[4]</w:t>
            </w:r>
          </w:p>
        </w:tc>
        <w:tc>
          <w:tcPr>
            <w:tcW w:w="1843" w:type="dxa"/>
          </w:tcPr>
          <w:p w14:paraId="6D200A28" w14:textId="77777777" w:rsidR="00086D22" w:rsidRPr="00086D22" w:rsidRDefault="00086D22" w:rsidP="00465D03">
            <w:pPr>
              <w:pStyle w:val="afe"/>
              <w:spacing w:line="280" w:lineRule="exact"/>
              <w:jc w:val="center"/>
              <w:rPr>
                <w:color w:val="339966"/>
                <w:lang w:eastAsia="zh-HK"/>
              </w:rPr>
            </w:pPr>
            <w:r w:rsidRPr="00086D22">
              <w:rPr>
                <w:color w:val="339966"/>
                <w:lang w:eastAsia="zh-HK"/>
              </w:rPr>
              <w:t>G</w:t>
            </w:r>
          </w:p>
        </w:tc>
      </w:tr>
      <w:tr w:rsidR="00086D22" w:rsidRPr="00086D22" w14:paraId="7CCF9AB5" w14:textId="77777777" w:rsidTr="007845D4">
        <w:tc>
          <w:tcPr>
            <w:tcW w:w="3469" w:type="dxa"/>
          </w:tcPr>
          <w:p w14:paraId="0CDD2E9A" w14:textId="77777777" w:rsidR="00086D22" w:rsidRPr="00086D22" w:rsidRDefault="00086D22" w:rsidP="00465D03">
            <w:pPr>
              <w:pStyle w:val="afe"/>
              <w:spacing w:line="280" w:lineRule="exact"/>
              <w:jc w:val="center"/>
              <w:rPr>
                <w:color w:val="339966"/>
                <w:lang w:eastAsia="zh-HK"/>
              </w:rPr>
            </w:pPr>
            <w:r w:rsidRPr="00086D22">
              <w:rPr>
                <w:rFonts w:hint="eastAsia"/>
                <w:color w:val="339966"/>
                <w:lang w:eastAsia="zh-HK"/>
              </w:rPr>
              <w:t>[1]</w:t>
            </w:r>
            <w:r w:rsidRPr="00086D22">
              <w:rPr>
                <w:color w:val="339966"/>
                <w:lang w:eastAsia="zh-HK"/>
              </w:rPr>
              <w:t xml:space="preserve"> to </w:t>
            </w:r>
            <w:r w:rsidRPr="00086D22">
              <w:rPr>
                <w:rFonts w:hint="eastAsia"/>
                <w:color w:val="339966"/>
                <w:lang w:eastAsia="zh-HK"/>
              </w:rPr>
              <w:t>[2]</w:t>
            </w:r>
          </w:p>
        </w:tc>
        <w:tc>
          <w:tcPr>
            <w:tcW w:w="1843" w:type="dxa"/>
          </w:tcPr>
          <w:p w14:paraId="1C517A5A" w14:textId="77777777" w:rsidR="00086D22" w:rsidRPr="00086D22" w:rsidRDefault="00086D22" w:rsidP="00465D03">
            <w:pPr>
              <w:pStyle w:val="afe"/>
              <w:spacing w:line="280" w:lineRule="exact"/>
              <w:jc w:val="center"/>
              <w:rPr>
                <w:color w:val="339966"/>
                <w:lang w:eastAsia="zh-HK"/>
              </w:rPr>
            </w:pPr>
            <w:r w:rsidRPr="00086D22">
              <w:rPr>
                <w:color w:val="339966"/>
                <w:lang w:eastAsia="zh-HK"/>
              </w:rPr>
              <w:t>F</w:t>
            </w:r>
          </w:p>
        </w:tc>
      </w:tr>
      <w:tr w:rsidR="00086D22" w:rsidRPr="00086D22" w14:paraId="365330CD" w14:textId="77777777" w:rsidTr="007845D4">
        <w:tc>
          <w:tcPr>
            <w:tcW w:w="3469" w:type="dxa"/>
          </w:tcPr>
          <w:p w14:paraId="436F094D" w14:textId="77777777" w:rsidR="00086D22" w:rsidRPr="00086D22" w:rsidRDefault="00086D22" w:rsidP="00465D03">
            <w:pPr>
              <w:pStyle w:val="afe"/>
              <w:spacing w:line="280" w:lineRule="exact"/>
              <w:jc w:val="center"/>
              <w:rPr>
                <w:color w:val="339966"/>
                <w:lang w:eastAsia="zh-HK"/>
              </w:rPr>
            </w:pPr>
            <w:r w:rsidRPr="00086D22">
              <w:rPr>
                <w:color w:val="339966"/>
                <w:lang w:eastAsia="zh-HK"/>
              </w:rPr>
              <w:t>0</w:t>
            </w:r>
          </w:p>
        </w:tc>
        <w:tc>
          <w:tcPr>
            <w:tcW w:w="1843" w:type="dxa"/>
          </w:tcPr>
          <w:p w14:paraId="15C4B4A7" w14:textId="77777777" w:rsidR="00086D22" w:rsidRPr="00086D22" w:rsidRDefault="00086D22" w:rsidP="00465D03">
            <w:pPr>
              <w:pStyle w:val="afe"/>
              <w:spacing w:line="280" w:lineRule="exact"/>
              <w:jc w:val="center"/>
              <w:rPr>
                <w:color w:val="339966"/>
                <w:lang w:eastAsia="zh-HK"/>
              </w:rPr>
            </w:pPr>
            <w:r w:rsidRPr="00086D22">
              <w:rPr>
                <w:color w:val="339966"/>
                <w:lang w:eastAsia="zh-HK"/>
              </w:rPr>
              <w:t>P</w:t>
            </w:r>
          </w:p>
        </w:tc>
      </w:tr>
    </w:tbl>
    <w:p w14:paraId="308402EA" w14:textId="77777777" w:rsidR="00086D22" w:rsidRPr="00086D22" w:rsidRDefault="00086D22" w:rsidP="00086D22">
      <w:pPr>
        <w:pStyle w:val="afe"/>
        <w:spacing w:line="276" w:lineRule="auto"/>
        <w:ind w:left="142" w:hangingChars="71" w:hanging="142"/>
        <w:jc w:val="both"/>
        <w:rPr>
          <w:rStyle w:val="affa"/>
          <w:color w:val="339966"/>
        </w:rPr>
      </w:pPr>
    </w:p>
  </w:footnote>
  <w:footnote w:id="5">
    <w:p w14:paraId="537087B3" w14:textId="77777777" w:rsidR="00086D22" w:rsidRPr="00086D22" w:rsidRDefault="00086D22" w:rsidP="00086D22">
      <w:pPr>
        <w:pStyle w:val="afe"/>
        <w:spacing w:line="276" w:lineRule="auto"/>
        <w:ind w:left="142" w:hangingChars="71" w:hanging="142"/>
        <w:jc w:val="both"/>
        <w:rPr>
          <w:rStyle w:val="affa"/>
          <w:color w:val="339966"/>
          <w:vertAlign w:val="baseline"/>
        </w:rPr>
      </w:pPr>
      <w:r w:rsidRPr="00086D22">
        <w:rPr>
          <w:rStyle w:val="affa"/>
          <w:color w:val="339966"/>
        </w:rPr>
        <w:footnoteRef/>
      </w:r>
      <w:r w:rsidRPr="00086D22">
        <w:rPr>
          <w:rStyle w:val="affa"/>
          <w:color w:val="339966"/>
        </w:rPr>
        <w:t xml:space="preserve"> </w:t>
      </w:r>
      <w:r w:rsidRPr="00086D22">
        <w:rPr>
          <w:rStyle w:val="affa"/>
          <w:color w:val="339966"/>
          <w:vertAlign w:val="baseline"/>
        </w:rPr>
        <w:t>The pre-set descriptions for the four different grades are follows:</w:t>
      </w:r>
    </w:p>
    <w:tbl>
      <w:tblPr>
        <w:tblStyle w:val="aff5"/>
        <w:tblW w:w="0" w:type="auto"/>
        <w:tblInd w:w="250"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6662"/>
        <w:gridCol w:w="1450"/>
      </w:tblGrid>
      <w:tr w:rsidR="00086D22" w:rsidRPr="00086D22" w14:paraId="000F1CF7" w14:textId="77777777" w:rsidTr="009E7D3A">
        <w:tc>
          <w:tcPr>
            <w:tcW w:w="6662" w:type="dxa"/>
          </w:tcPr>
          <w:p w14:paraId="1F12BCD0" w14:textId="77777777" w:rsidR="00086D22" w:rsidRPr="00086D22" w:rsidRDefault="00086D22" w:rsidP="00465D03">
            <w:pPr>
              <w:pStyle w:val="afe"/>
              <w:spacing w:line="276" w:lineRule="auto"/>
              <w:rPr>
                <w:b/>
                <w:color w:val="339966"/>
                <w:lang w:eastAsia="zh-HK"/>
              </w:rPr>
            </w:pPr>
            <w:r w:rsidRPr="00086D22">
              <w:rPr>
                <w:b/>
                <w:color w:val="339966"/>
                <w:lang w:eastAsia="zh-HK"/>
              </w:rPr>
              <w:t>Description</w:t>
            </w:r>
          </w:p>
        </w:tc>
        <w:tc>
          <w:tcPr>
            <w:tcW w:w="1450" w:type="dxa"/>
          </w:tcPr>
          <w:p w14:paraId="2CE248C9" w14:textId="77777777" w:rsidR="00086D22" w:rsidRPr="00086D22" w:rsidRDefault="00086D22" w:rsidP="00465D03">
            <w:pPr>
              <w:pStyle w:val="afe"/>
              <w:spacing w:line="276" w:lineRule="auto"/>
              <w:jc w:val="center"/>
              <w:rPr>
                <w:b/>
                <w:color w:val="339966"/>
                <w:lang w:eastAsia="zh-HK"/>
              </w:rPr>
            </w:pPr>
            <w:r w:rsidRPr="00086D22">
              <w:rPr>
                <w:b/>
                <w:color w:val="339966"/>
                <w:lang w:eastAsia="zh-HK"/>
              </w:rPr>
              <w:t>Grade</w:t>
            </w:r>
          </w:p>
        </w:tc>
      </w:tr>
      <w:tr w:rsidR="00086D22" w:rsidRPr="00086D22" w14:paraId="61F882FD" w14:textId="77777777" w:rsidTr="009E7D3A">
        <w:tc>
          <w:tcPr>
            <w:tcW w:w="6662" w:type="dxa"/>
          </w:tcPr>
          <w:p w14:paraId="5ED6F051" w14:textId="77777777" w:rsidR="00086D22" w:rsidRPr="00086D22" w:rsidRDefault="00086D22" w:rsidP="00465D03">
            <w:pPr>
              <w:pStyle w:val="afe"/>
              <w:spacing w:line="276" w:lineRule="auto"/>
              <w:rPr>
                <w:color w:val="339966"/>
                <w:lang w:eastAsia="zh-HK"/>
              </w:rPr>
            </w:pPr>
            <w:r w:rsidRPr="00086D22">
              <w:rPr>
                <w:color w:val="339966"/>
                <w:lang w:eastAsia="zh-HK"/>
              </w:rPr>
              <w:t xml:space="preserve">Very </w:t>
            </w:r>
            <w:r w:rsidRPr="00086D22">
              <w:rPr>
                <w:rFonts w:hint="eastAsia"/>
                <w:color w:val="339966"/>
                <w:lang w:eastAsia="zh-HK"/>
              </w:rPr>
              <w:t>efficient and effective</w:t>
            </w:r>
            <w:r w:rsidRPr="00086D22">
              <w:rPr>
                <w:color w:val="339966"/>
                <w:lang w:eastAsia="zh-HK"/>
              </w:rPr>
              <w:t xml:space="preserve"> staff organization with </w:t>
            </w:r>
            <w:r w:rsidRPr="00086D22">
              <w:rPr>
                <w:rFonts w:hint="eastAsia"/>
                <w:color w:val="339966"/>
                <w:lang w:eastAsia="zh-HK"/>
              </w:rPr>
              <w:t xml:space="preserve">strong teams of experts and professionals and </w:t>
            </w:r>
            <w:r w:rsidRPr="00086D22">
              <w:rPr>
                <w:color w:val="339966"/>
                <w:lang w:eastAsia="zh-HK"/>
              </w:rPr>
              <w:t xml:space="preserve">comprehensive </w:t>
            </w:r>
            <w:r w:rsidRPr="00086D22">
              <w:rPr>
                <w:rFonts w:hint="eastAsia"/>
                <w:color w:val="339966"/>
                <w:lang w:eastAsia="zh-HK"/>
              </w:rPr>
              <w:t>communication and collaboration platforms</w:t>
            </w:r>
          </w:p>
        </w:tc>
        <w:tc>
          <w:tcPr>
            <w:tcW w:w="1450" w:type="dxa"/>
          </w:tcPr>
          <w:p w14:paraId="76CE434B"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VG</w:t>
            </w:r>
          </w:p>
        </w:tc>
      </w:tr>
      <w:tr w:rsidR="00086D22" w:rsidRPr="00086D22" w14:paraId="0EE2CE63" w14:textId="77777777" w:rsidTr="009E7D3A">
        <w:tc>
          <w:tcPr>
            <w:tcW w:w="6662" w:type="dxa"/>
          </w:tcPr>
          <w:p w14:paraId="15C60FBC" w14:textId="77777777" w:rsidR="00086D22" w:rsidRPr="00086D22" w:rsidRDefault="00086D22" w:rsidP="00465D03">
            <w:pPr>
              <w:pStyle w:val="afe"/>
              <w:spacing w:line="276" w:lineRule="auto"/>
              <w:rPr>
                <w:color w:val="339966"/>
                <w:lang w:eastAsia="zh-HK"/>
              </w:rPr>
            </w:pPr>
            <w:r w:rsidRPr="00086D22">
              <w:rPr>
                <w:rFonts w:hint="eastAsia"/>
                <w:color w:val="339966"/>
                <w:lang w:eastAsia="zh-HK"/>
              </w:rPr>
              <w:t>Efficient and effective</w:t>
            </w:r>
            <w:r w:rsidRPr="00086D22">
              <w:rPr>
                <w:color w:val="339966"/>
                <w:lang w:eastAsia="zh-HK"/>
              </w:rPr>
              <w:t xml:space="preserve"> staff organization </w:t>
            </w:r>
            <w:r w:rsidRPr="00086D22">
              <w:rPr>
                <w:rFonts w:hint="eastAsia"/>
                <w:color w:val="339966"/>
                <w:lang w:eastAsia="zh-HK"/>
              </w:rPr>
              <w:t>with</w:t>
            </w:r>
            <w:r w:rsidRPr="00086D22">
              <w:rPr>
                <w:color w:val="339966"/>
                <w:lang w:eastAsia="zh-HK"/>
              </w:rPr>
              <w:t xml:space="preserve"> </w:t>
            </w:r>
            <w:r w:rsidRPr="00086D22">
              <w:rPr>
                <w:rFonts w:hint="eastAsia"/>
                <w:color w:val="339966"/>
                <w:lang w:eastAsia="zh-HK"/>
              </w:rPr>
              <w:t>well-defined teams of experts and professionals and suitable communication and collaboration platforms</w:t>
            </w:r>
          </w:p>
        </w:tc>
        <w:tc>
          <w:tcPr>
            <w:tcW w:w="1450" w:type="dxa"/>
          </w:tcPr>
          <w:p w14:paraId="6A566162"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G</w:t>
            </w:r>
          </w:p>
        </w:tc>
      </w:tr>
      <w:tr w:rsidR="00086D22" w:rsidRPr="00086D22" w14:paraId="045F994E" w14:textId="77777777" w:rsidTr="009E7D3A">
        <w:tc>
          <w:tcPr>
            <w:tcW w:w="6662" w:type="dxa"/>
          </w:tcPr>
          <w:p w14:paraId="2E146104" w14:textId="77777777" w:rsidR="00086D22" w:rsidRPr="00086D22" w:rsidRDefault="00086D22" w:rsidP="00465D03">
            <w:pPr>
              <w:pStyle w:val="afe"/>
              <w:spacing w:line="276" w:lineRule="auto"/>
              <w:rPr>
                <w:color w:val="339966"/>
                <w:lang w:eastAsia="zh-HK"/>
              </w:rPr>
            </w:pPr>
            <w:r w:rsidRPr="00086D22">
              <w:rPr>
                <w:color w:val="339966"/>
                <w:lang w:eastAsia="zh-HK"/>
              </w:rPr>
              <w:t xml:space="preserve">Fair staff organization showing </w:t>
            </w:r>
            <w:r w:rsidRPr="00086D22">
              <w:rPr>
                <w:rFonts w:hint="eastAsia"/>
                <w:color w:val="339966"/>
                <w:lang w:eastAsia="zh-HK"/>
              </w:rPr>
              <w:t>reasonable teams of experts and professionals and communication and collaboration platforms</w:t>
            </w:r>
          </w:p>
        </w:tc>
        <w:tc>
          <w:tcPr>
            <w:tcW w:w="1450" w:type="dxa"/>
          </w:tcPr>
          <w:p w14:paraId="5EDAA101"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F</w:t>
            </w:r>
          </w:p>
        </w:tc>
      </w:tr>
      <w:tr w:rsidR="00086D22" w:rsidRPr="00086D22" w14:paraId="7C80C9A6" w14:textId="77777777" w:rsidTr="009E7D3A">
        <w:tc>
          <w:tcPr>
            <w:tcW w:w="6662" w:type="dxa"/>
          </w:tcPr>
          <w:p w14:paraId="6288F510" w14:textId="77777777" w:rsidR="00086D22" w:rsidRPr="00086D22" w:rsidRDefault="00086D22" w:rsidP="00465D03">
            <w:pPr>
              <w:pStyle w:val="afe"/>
              <w:spacing w:line="276" w:lineRule="auto"/>
              <w:rPr>
                <w:color w:val="339966"/>
                <w:lang w:eastAsia="zh-HK"/>
              </w:rPr>
            </w:pPr>
            <w:r w:rsidRPr="00086D22">
              <w:rPr>
                <w:rFonts w:hint="eastAsia"/>
                <w:color w:val="339966"/>
                <w:lang w:eastAsia="zh-HK"/>
              </w:rPr>
              <w:t xml:space="preserve">No information or a poor staff </w:t>
            </w:r>
            <w:r w:rsidRPr="00086D22">
              <w:rPr>
                <w:color w:val="339966"/>
                <w:lang w:eastAsia="zh-HK"/>
              </w:rPr>
              <w:t>organization</w:t>
            </w:r>
          </w:p>
        </w:tc>
        <w:tc>
          <w:tcPr>
            <w:tcW w:w="1450" w:type="dxa"/>
          </w:tcPr>
          <w:p w14:paraId="3B2E5BB4" w14:textId="77777777" w:rsidR="00086D22" w:rsidRPr="00086D22" w:rsidRDefault="00086D22" w:rsidP="00465D03">
            <w:pPr>
              <w:pStyle w:val="afe"/>
              <w:spacing w:line="276" w:lineRule="auto"/>
              <w:jc w:val="center"/>
              <w:rPr>
                <w:color w:val="339966"/>
                <w:lang w:eastAsia="zh-HK"/>
              </w:rPr>
            </w:pPr>
            <w:r w:rsidRPr="00086D22">
              <w:rPr>
                <w:rFonts w:hint="eastAsia"/>
                <w:color w:val="339966"/>
                <w:lang w:eastAsia="zh-HK"/>
              </w:rPr>
              <w:t>P</w:t>
            </w:r>
          </w:p>
        </w:tc>
      </w:tr>
    </w:tbl>
    <w:p w14:paraId="73C4ED86" w14:textId="5AD89A60" w:rsidR="00086D22" w:rsidRPr="00086D22" w:rsidRDefault="00086D22" w:rsidP="00086D22">
      <w:pPr>
        <w:pStyle w:val="afe"/>
        <w:spacing w:line="240" w:lineRule="exact"/>
        <w:jc w:val="both"/>
        <w:rPr>
          <w:color w:val="339966"/>
          <w:lang w:eastAsia="zh-HK"/>
        </w:rPr>
      </w:pPr>
    </w:p>
    <w:p w14:paraId="42A7414C" w14:textId="2580D415" w:rsidR="00086D22" w:rsidRPr="00086D22" w:rsidRDefault="00086D22" w:rsidP="00086D22">
      <w:pPr>
        <w:pStyle w:val="afe"/>
        <w:spacing w:line="240" w:lineRule="exact"/>
        <w:jc w:val="both"/>
        <w:rPr>
          <w:color w:val="339966"/>
          <w:lang w:eastAsia="zh-HK"/>
        </w:rPr>
      </w:pPr>
    </w:p>
    <w:p w14:paraId="5A54EA71" w14:textId="06B2CF77" w:rsidR="00086D22" w:rsidRPr="00086D22" w:rsidRDefault="00086D22" w:rsidP="00086D22">
      <w:pPr>
        <w:pStyle w:val="afe"/>
        <w:spacing w:line="240" w:lineRule="exact"/>
        <w:jc w:val="both"/>
        <w:rPr>
          <w:color w:val="339966"/>
          <w:lang w:eastAsia="zh-HK"/>
        </w:rPr>
      </w:pPr>
    </w:p>
    <w:p w14:paraId="14CDB69D" w14:textId="32E36939" w:rsidR="00086D22" w:rsidRPr="00086D22" w:rsidRDefault="00086D22" w:rsidP="00086D22">
      <w:pPr>
        <w:pStyle w:val="afe"/>
        <w:spacing w:line="240" w:lineRule="exact"/>
        <w:jc w:val="both"/>
        <w:rPr>
          <w:color w:val="339966"/>
          <w:lang w:eastAsia="zh-HK"/>
        </w:rPr>
      </w:pPr>
    </w:p>
    <w:p w14:paraId="59486E6C" w14:textId="4AC10059" w:rsidR="00086D22" w:rsidRPr="00086D22" w:rsidRDefault="00086D22" w:rsidP="00086D22">
      <w:pPr>
        <w:pStyle w:val="afe"/>
        <w:spacing w:line="240" w:lineRule="exact"/>
        <w:jc w:val="both"/>
        <w:rPr>
          <w:color w:val="339966"/>
          <w:lang w:eastAsia="zh-HK"/>
        </w:rPr>
      </w:pPr>
    </w:p>
    <w:p w14:paraId="69372B60" w14:textId="0487E1F0" w:rsidR="00086D22" w:rsidRPr="00086D22" w:rsidRDefault="00086D22" w:rsidP="00086D22">
      <w:pPr>
        <w:pStyle w:val="afe"/>
        <w:spacing w:line="240" w:lineRule="exact"/>
        <w:jc w:val="both"/>
        <w:rPr>
          <w:color w:val="339966"/>
          <w:lang w:eastAsia="zh-HK"/>
        </w:rPr>
      </w:pPr>
    </w:p>
    <w:p w14:paraId="6BF3626A" w14:textId="73137F7B" w:rsidR="00086D22" w:rsidRPr="00086D22" w:rsidRDefault="00086D22" w:rsidP="00086D22">
      <w:pPr>
        <w:pStyle w:val="afe"/>
        <w:spacing w:line="240" w:lineRule="exact"/>
        <w:jc w:val="both"/>
        <w:rPr>
          <w:color w:val="339966"/>
          <w:lang w:eastAsia="zh-HK"/>
        </w:rPr>
      </w:pPr>
    </w:p>
    <w:p w14:paraId="4E0E7F01" w14:textId="1D2B23CE" w:rsidR="00086D22" w:rsidRPr="00086D22" w:rsidRDefault="00086D22" w:rsidP="00086D22">
      <w:pPr>
        <w:pStyle w:val="afe"/>
        <w:spacing w:line="240" w:lineRule="exact"/>
        <w:jc w:val="both"/>
        <w:rPr>
          <w:color w:val="339966"/>
          <w:lang w:eastAsia="zh-HK"/>
        </w:rPr>
      </w:pPr>
    </w:p>
    <w:p w14:paraId="1B095288" w14:textId="77777777" w:rsidR="00086D22" w:rsidRPr="00086D22" w:rsidRDefault="00086D22" w:rsidP="00086D22">
      <w:pPr>
        <w:pStyle w:val="afe"/>
        <w:spacing w:line="240" w:lineRule="exact"/>
        <w:jc w:val="both"/>
        <w:rPr>
          <w:color w:val="339966"/>
          <w:lang w:eastAsia="zh-HK"/>
        </w:rPr>
      </w:pPr>
    </w:p>
  </w:footnote>
  <w:footnote w:id="6">
    <w:p w14:paraId="38F4B6FE" w14:textId="77777777" w:rsidR="00086D22" w:rsidRPr="00086D22" w:rsidRDefault="00086D22" w:rsidP="00086D22">
      <w:pPr>
        <w:pStyle w:val="afe"/>
        <w:spacing w:line="276" w:lineRule="auto"/>
        <w:ind w:left="142" w:hangingChars="71" w:hanging="142"/>
        <w:jc w:val="both"/>
        <w:rPr>
          <w:rStyle w:val="affa"/>
          <w:color w:val="339966"/>
        </w:rPr>
      </w:pPr>
      <w:r w:rsidRPr="00086D22">
        <w:rPr>
          <w:rStyle w:val="affa"/>
          <w:color w:val="339966"/>
        </w:rPr>
        <w:footnoteRef/>
      </w:r>
      <w:r w:rsidRPr="00086D22">
        <w:rPr>
          <w:rStyle w:val="affa"/>
          <w:color w:val="339966"/>
        </w:rPr>
        <w:t xml:space="preserve"> </w:t>
      </w:r>
      <w:r w:rsidRPr="00086D22">
        <w:rPr>
          <w:rStyle w:val="affa"/>
          <w:color w:val="339966"/>
          <w:vertAlign w:val="baseline"/>
        </w:rPr>
        <w:t xml:space="preserve">For attaining full mark (i.e. grade VG) in Item 6c, a consultant should propose at least [80%] of the weighted total manpower input </w:t>
      </w:r>
      <w:r w:rsidRPr="00086D22">
        <w:rPr>
          <w:color w:val="339966"/>
        </w:rPr>
        <w:t>to be</w:t>
      </w:r>
      <w:r w:rsidRPr="00086D22">
        <w:rPr>
          <w:rStyle w:val="affa"/>
          <w:color w:val="339966"/>
          <w:vertAlign w:val="baseline"/>
        </w:rPr>
        <w:t xml:space="preserve"> named staff with professional category or above as agreed by the AP and specified in the T&amp;F invitation documents.  Likewise, the criteria for the other grades shall be determined accordingly.  The format of marking guideline may be as follows (for illustrative purpose only):</w:t>
      </w:r>
    </w:p>
    <w:tbl>
      <w:tblPr>
        <w:tblStyle w:val="aff5"/>
        <w:tblW w:w="0" w:type="auto"/>
        <w:tblInd w:w="1384"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3611"/>
        <w:gridCol w:w="1843"/>
      </w:tblGrid>
      <w:tr w:rsidR="00086D22" w:rsidRPr="00086D22" w14:paraId="15E271B3" w14:textId="77777777" w:rsidTr="009E7D3A">
        <w:tc>
          <w:tcPr>
            <w:tcW w:w="3611" w:type="dxa"/>
          </w:tcPr>
          <w:p w14:paraId="1F1D13BB" w14:textId="77777777" w:rsidR="00086D22" w:rsidRPr="00086D22" w:rsidRDefault="00086D22" w:rsidP="00AF008A">
            <w:pPr>
              <w:pStyle w:val="afe"/>
              <w:spacing w:line="280" w:lineRule="exact"/>
              <w:ind w:left="142" w:hangingChars="71" w:hanging="142"/>
              <w:jc w:val="center"/>
              <w:rPr>
                <w:b/>
                <w:color w:val="339966"/>
                <w:lang w:eastAsia="zh-HK"/>
              </w:rPr>
            </w:pPr>
            <w:r w:rsidRPr="00086D22">
              <w:rPr>
                <w:b/>
                <w:color w:val="339966"/>
                <w:lang w:eastAsia="zh-HK"/>
              </w:rPr>
              <w:t>Degree of Involvement (X)</w:t>
            </w:r>
          </w:p>
        </w:tc>
        <w:tc>
          <w:tcPr>
            <w:tcW w:w="1843" w:type="dxa"/>
          </w:tcPr>
          <w:p w14:paraId="398A9E2A" w14:textId="77777777" w:rsidR="00086D22" w:rsidRPr="00086D22" w:rsidRDefault="00086D22">
            <w:pPr>
              <w:pStyle w:val="afe"/>
              <w:spacing w:line="280" w:lineRule="exact"/>
              <w:ind w:left="142" w:hangingChars="71" w:hanging="142"/>
              <w:jc w:val="center"/>
              <w:rPr>
                <w:b/>
                <w:color w:val="339966"/>
                <w:lang w:eastAsia="zh-HK"/>
              </w:rPr>
            </w:pPr>
            <w:r w:rsidRPr="00086D22">
              <w:rPr>
                <w:b/>
                <w:color w:val="339966"/>
                <w:lang w:eastAsia="zh-HK"/>
              </w:rPr>
              <w:t>Grade</w:t>
            </w:r>
          </w:p>
        </w:tc>
      </w:tr>
      <w:tr w:rsidR="00086D22" w:rsidRPr="00086D22" w14:paraId="33D2465A" w14:textId="77777777" w:rsidTr="009E7D3A">
        <w:tc>
          <w:tcPr>
            <w:tcW w:w="3611" w:type="dxa"/>
          </w:tcPr>
          <w:p w14:paraId="2B309B99"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X&gt;=[80]%</w:t>
            </w:r>
          </w:p>
        </w:tc>
        <w:tc>
          <w:tcPr>
            <w:tcW w:w="1843" w:type="dxa"/>
          </w:tcPr>
          <w:p w14:paraId="02CDFF92"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VG</w:t>
            </w:r>
          </w:p>
        </w:tc>
      </w:tr>
      <w:tr w:rsidR="00086D22" w:rsidRPr="00086D22" w14:paraId="16EBF1A0" w14:textId="77777777" w:rsidTr="009E7D3A">
        <w:tc>
          <w:tcPr>
            <w:tcW w:w="3611" w:type="dxa"/>
          </w:tcPr>
          <w:p w14:paraId="24E1BB06"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[60]%&lt;=X&lt;[80]%</w:t>
            </w:r>
          </w:p>
        </w:tc>
        <w:tc>
          <w:tcPr>
            <w:tcW w:w="1843" w:type="dxa"/>
          </w:tcPr>
          <w:p w14:paraId="02D094DF"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G</w:t>
            </w:r>
          </w:p>
        </w:tc>
      </w:tr>
      <w:tr w:rsidR="00086D22" w:rsidRPr="00086D22" w14:paraId="386B1173" w14:textId="77777777" w:rsidTr="009E7D3A">
        <w:tc>
          <w:tcPr>
            <w:tcW w:w="3611" w:type="dxa"/>
          </w:tcPr>
          <w:p w14:paraId="74A14CF5"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[40]%&lt;=X&lt;[60]%</w:t>
            </w:r>
          </w:p>
        </w:tc>
        <w:tc>
          <w:tcPr>
            <w:tcW w:w="1843" w:type="dxa"/>
          </w:tcPr>
          <w:p w14:paraId="6B124EEF"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F</w:t>
            </w:r>
          </w:p>
        </w:tc>
      </w:tr>
      <w:tr w:rsidR="00086D22" w:rsidRPr="00086D22" w14:paraId="5DF3A661" w14:textId="77777777" w:rsidTr="009E7D3A">
        <w:tc>
          <w:tcPr>
            <w:tcW w:w="3611" w:type="dxa"/>
          </w:tcPr>
          <w:p w14:paraId="7E892E88"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X&lt;[40]%</w:t>
            </w:r>
          </w:p>
        </w:tc>
        <w:tc>
          <w:tcPr>
            <w:tcW w:w="1843" w:type="dxa"/>
          </w:tcPr>
          <w:p w14:paraId="6FCB1BBA"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P</w:t>
            </w:r>
          </w:p>
        </w:tc>
      </w:tr>
    </w:tbl>
    <w:p w14:paraId="6742C229" w14:textId="77777777" w:rsidR="00086D22" w:rsidRPr="00086D22" w:rsidRDefault="00086D22" w:rsidP="00086D22">
      <w:pPr>
        <w:pStyle w:val="afe"/>
        <w:spacing w:line="276" w:lineRule="auto"/>
        <w:ind w:left="142" w:hangingChars="71" w:hanging="142"/>
        <w:jc w:val="both"/>
        <w:rPr>
          <w:color w:val="339966"/>
        </w:rPr>
      </w:pPr>
    </w:p>
    <w:p w14:paraId="071F8074" w14:textId="77777777" w:rsidR="00086D22" w:rsidRPr="00086D22" w:rsidRDefault="00086D22" w:rsidP="00086D22">
      <w:pPr>
        <w:pStyle w:val="afe"/>
        <w:spacing w:line="276" w:lineRule="auto"/>
        <w:ind w:leftChars="50" w:left="100" w:firstLineChars="50" w:firstLine="100"/>
        <w:jc w:val="both"/>
        <w:rPr>
          <w:color w:val="339966"/>
        </w:rPr>
      </w:pPr>
      <w:r w:rsidRPr="00086D22">
        <w:rPr>
          <w:color w:val="339966"/>
        </w:rPr>
        <w:t>where X is calculated by using the following formula:</w:t>
      </w:r>
    </w:p>
    <w:p w14:paraId="5E8FA8A6" w14:textId="77777777" w:rsidR="00086D22" w:rsidRPr="00086D22" w:rsidRDefault="00086D22" w:rsidP="00086D22">
      <w:pPr>
        <w:pStyle w:val="afe"/>
        <w:spacing w:line="276" w:lineRule="auto"/>
        <w:ind w:left="142" w:hangingChars="71" w:hanging="142"/>
        <w:jc w:val="both"/>
        <w:rPr>
          <w:color w:val="339966"/>
        </w:rPr>
      </w:pPr>
    </w:p>
    <w:tbl>
      <w:tblPr>
        <w:tblStyle w:val="56"/>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2"/>
        <w:gridCol w:w="425"/>
        <w:gridCol w:w="1134"/>
      </w:tblGrid>
      <w:tr w:rsidR="00086D22" w:rsidRPr="00086D22" w14:paraId="7F03E283" w14:textId="77777777" w:rsidTr="00B72A18">
        <w:trPr>
          <w:trHeight w:val="689"/>
        </w:trPr>
        <w:tc>
          <w:tcPr>
            <w:tcW w:w="6662" w:type="dxa"/>
          </w:tcPr>
          <w:p w14:paraId="4845BF39" w14:textId="77777777" w:rsidR="00086D22" w:rsidRPr="00086D22" w:rsidRDefault="00086D22" w:rsidP="00AF008A">
            <w:pPr>
              <w:pBdr>
                <w:bottom w:val="single" w:sz="6" w:space="1" w:color="auto"/>
              </w:pBdr>
              <w:tabs>
                <w:tab w:val="left" w:pos="2268"/>
              </w:tabs>
              <w:snapToGrid w:val="0"/>
              <w:spacing w:line="276" w:lineRule="auto"/>
              <w:jc w:val="center"/>
              <w:rPr>
                <w:rFonts w:ascii="Times New Roman" w:hAnsi="Times New Roman" w:cs="Times New Roman"/>
                <w:color w:val="339966"/>
                <w:sz w:val="20"/>
                <w:szCs w:val="20"/>
                <w:lang w:eastAsia="zh-HK"/>
              </w:rPr>
            </w:pPr>
            <w:r w:rsidRPr="00086D22">
              <w:rPr>
                <w:rFonts w:ascii="Times New Roman" w:hAnsi="Times New Roman" w:cs="Times New Roman"/>
                <w:color w:val="339966"/>
                <w:sz w:val="20"/>
                <w:szCs w:val="20"/>
                <w:lang w:eastAsia="zh-HK"/>
              </w:rPr>
              <w:t>Weighted manpower input of named staff with professional category or above</w:t>
            </w:r>
          </w:p>
          <w:p w14:paraId="36C5BC28" w14:textId="77777777" w:rsidR="00086D22" w:rsidRPr="00086D22" w:rsidRDefault="00086D22" w:rsidP="00AF008A">
            <w:pPr>
              <w:tabs>
                <w:tab w:val="left" w:pos="2268"/>
              </w:tabs>
              <w:snapToGrid w:val="0"/>
              <w:spacing w:beforeLines="50" w:before="120" w:line="60" w:lineRule="auto"/>
              <w:jc w:val="center"/>
              <w:rPr>
                <w:rFonts w:ascii="Times New Roman" w:hAnsi="Times New Roman" w:cs="Times New Roman"/>
                <w:color w:val="339966"/>
                <w:sz w:val="20"/>
                <w:szCs w:val="20"/>
                <w:lang w:eastAsia="zh-HK"/>
              </w:rPr>
            </w:pPr>
            <w:r w:rsidRPr="00086D22">
              <w:rPr>
                <w:rFonts w:ascii="Times New Roman" w:hAnsi="Times New Roman" w:cs="Times New Roman"/>
                <w:color w:val="339966"/>
                <w:sz w:val="20"/>
                <w:szCs w:val="20"/>
                <w:lang w:eastAsia="zh-HK"/>
              </w:rPr>
              <w:t>Weighted total manpower input</w:t>
            </w:r>
          </w:p>
        </w:tc>
        <w:tc>
          <w:tcPr>
            <w:tcW w:w="425" w:type="dxa"/>
            <w:vAlign w:val="center"/>
          </w:tcPr>
          <w:p w14:paraId="5AD02B30" w14:textId="77777777" w:rsidR="00086D22" w:rsidRPr="00086D22" w:rsidRDefault="00086D22" w:rsidP="00AF008A">
            <w:pPr>
              <w:tabs>
                <w:tab w:val="left" w:pos="2268"/>
              </w:tabs>
              <w:snapToGrid w:val="0"/>
              <w:spacing w:line="276" w:lineRule="auto"/>
              <w:jc w:val="center"/>
              <w:rPr>
                <w:rFonts w:ascii="Times New Roman" w:hAnsi="Times New Roman" w:cs="Times New Roman"/>
                <w:color w:val="339966"/>
                <w:sz w:val="20"/>
                <w:szCs w:val="20"/>
                <w:lang w:eastAsia="zh-HK"/>
              </w:rPr>
            </w:pPr>
            <w:r w:rsidRPr="00086D22">
              <w:rPr>
                <w:rFonts w:ascii="Times New Roman" w:hAnsi="Times New Roman" w:cs="Times New Roman"/>
                <w:color w:val="339966"/>
                <w:sz w:val="20"/>
                <w:szCs w:val="20"/>
                <w:lang w:eastAsia="zh-HK"/>
              </w:rPr>
              <w:t>X</w:t>
            </w:r>
          </w:p>
        </w:tc>
        <w:tc>
          <w:tcPr>
            <w:tcW w:w="1134" w:type="dxa"/>
            <w:vAlign w:val="center"/>
            <w:hideMark/>
          </w:tcPr>
          <w:p w14:paraId="7F15B669" w14:textId="77777777" w:rsidR="00086D22" w:rsidRPr="00086D22" w:rsidRDefault="00086D22" w:rsidP="00AF008A">
            <w:pPr>
              <w:tabs>
                <w:tab w:val="left" w:pos="2268"/>
              </w:tabs>
              <w:snapToGrid w:val="0"/>
              <w:spacing w:line="276" w:lineRule="auto"/>
              <w:jc w:val="center"/>
              <w:rPr>
                <w:rFonts w:ascii="Times New Roman" w:hAnsi="Times New Roman" w:cs="Times New Roman"/>
                <w:color w:val="339966"/>
                <w:sz w:val="20"/>
                <w:szCs w:val="20"/>
                <w:lang w:eastAsia="zh-HK"/>
              </w:rPr>
            </w:pPr>
            <w:r w:rsidRPr="00086D22">
              <w:rPr>
                <w:rFonts w:ascii="Times New Roman" w:hAnsi="Times New Roman" w:cs="Times New Roman"/>
                <w:color w:val="339966"/>
                <w:sz w:val="20"/>
                <w:szCs w:val="20"/>
                <w:lang w:eastAsia="zh-HK"/>
              </w:rPr>
              <w:t>100%</w:t>
            </w:r>
          </w:p>
        </w:tc>
      </w:tr>
    </w:tbl>
    <w:p w14:paraId="5315ABE8" w14:textId="77777777" w:rsidR="00086D22" w:rsidRPr="00086D22" w:rsidRDefault="00086D22" w:rsidP="00086D22">
      <w:pPr>
        <w:pStyle w:val="afe"/>
        <w:spacing w:line="276" w:lineRule="auto"/>
        <w:ind w:left="142" w:hangingChars="71" w:hanging="142"/>
        <w:jc w:val="both"/>
        <w:rPr>
          <w:rStyle w:val="affa"/>
          <w:color w:val="339966"/>
        </w:rPr>
      </w:pPr>
    </w:p>
  </w:footnote>
  <w:footnote w:id="7">
    <w:p w14:paraId="0170C7EA" w14:textId="77777777" w:rsidR="00086D22" w:rsidRPr="00086D22" w:rsidRDefault="00086D22" w:rsidP="00086D22">
      <w:pPr>
        <w:pStyle w:val="afe"/>
        <w:spacing w:line="276" w:lineRule="auto"/>
        <w:ind w:left="142" w:hangingChars="71" w:hanging="142"/>
        <w:jc w:val="both"/>
        <w:rPr>
          <w:rStyle w:val="affa"/>
          <w:color w:val="339966"/>
          <w:vertAlign w:val="baseline"/>
        </w:rPr>
      </w:pPr>
      <w:r w:rsidRPr="00086D22">
        <w:rPr>
          <w:rStyle w:val="affa"/>
          <w:color w:val="339966"/>
        </w:rPr>
        <w:footnoteRef/>
      </w:r>
      <w:r w:rsidRPr="00086D22">
        <w:rPr>
          <w:rStyle w:val="affa"/>
          <w:color w:val="339966"/>
        </w:rPr>
        <w:t xml:space="preserve"> </w:t>
      </w:r>
      <w:r w:rsidRPr="00086D22">
        <w:rPr>
          <w:rStyle w:val="affa"/>
          <w:color w:val="339966"/>
          <w:vertAlign w:val="baseline"/>
        </w:rPr>
        <w:t>Where the information, together with clarifications from the consultant (if any) reveals overloading situation in the manpower input, mark to be given for the “adequacy of professional and technical manpower input” attribute shall be adjusted by the Assessment Panel using the following as a guide:</w:t>
      </w:r>
    </w:p>
    <w:tbl>
      <w:tblPr>
        <w:tblStyle w:val="aff5"/>
        <w:tblW w:w="0" w:type="auto"/>
        <w:tblInd w:w="250"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1772"/>
        <w:gridCol w:w="1772"/>
        <w:gridCol w:w="4536"/>
      </w:tblGrid>
      <w:tr w:rsidR="00086D22" w:rsidRPr="00086D22" w14:paraId="01071F6F" w14:textId="77777777" w:rsidTr="009E7D3A">
        <w:tc>
          <w:tcPr>
            <w:tcW w:w="1772" w:type="dxa"/>
          </w:tcPr>
          <w:p w14:paraId="5EB20D4F" w14:textId="77777777" w:rsidR="00086D22" w:rsidRPr="00086D22" w:rsidRDefault="00086D22">
            <w:pPr>
              <w:pStyle w:val="afe"/>
              <w:spacing w:line="280" w:lineRule="exact"/>
              <w:ind w:left="142" w:hangingChars="71" w:hanging="142"/>
              <w:jc w:val="center"/>
              <w:rPr>
                <w:b/>
                <w:color w:val="339966"/>
                <w:lang w:eastAsia="zh-HK"/>
              </w:rPr>
            </w:pPr>
            <w:r w:rsidRPr="00086D22">
              <w:rPr>
                <w:b/>
                <w:color w:val="339966"/>
                <w:lang w:eastAsia="zh-HK"/>
              </w:rPr>
              <w:t>Overloading Situation</w:t>
            </w:r>
          </w:p>
        </w:tc>
        <w:tc>
          <w:tcPr>
            <w:tcW w:w="1772" w:type="dxa"/>
          </w:tcPr>
          <w:p w14:paraId="6FB57D78" w14:textId="77777777" w:rsidR="00086D22" w:rsidRPr="00086D22" w:rsidRDefault="00086D22">
            <w:pPr>
              <w:pStyle w:val="afe"/>
              <w:spacing w:line="280" w:lineRule="exact"/>
              <w:ind w:left="142" w:hangingChars="71" w:hanging="142"/>
              <w:jc w:val="center"/>
              <w:rPr>
                <w:b/>
                <w:color w:val="339966"/>
                <w:lang w:eastAsia="zh-HK"/>
              </w:rPr>
            </w:pPr>
            <w:r w:rsidRPr="00086D22">
              <w:rPr>
                <w:b/>
                <w:color w:val="339966"/>
                <w:lang w:eastAsia="zh-HK"/>
              </w:rPr>
              <w:t>Degree of Overloading</w:t>
            </w:r>
          </w:p>
        </w:tc>
        <w:tc>
          <w:tcPr>
            <w:tcW w:w="4536" w:type="dxa"/>
          </w:tcPr>
          <w:p w14:paraId="209B4DDF" w14:textId="77777777" w:rsidR="00086D22" w:rsidRPr="00086D22" w:rsidRDefault="00086D22">
            <w:pPr>
              <w:pStyle w:val="afe"/>
              <w:spacing w:line="280" w:lineRule="exact"/>
              <w:ind w:left="142" w:hangingChars="71" w:hanging="142"/>
              <w:jc w:val="center"/>
              <w:rPr>
                <w:b/>
                <w:color w:val="339966"/>
                <w:lang w:eastAsia="zh-HK"/>
              </w:rPr>
            </w:pPr>
            <w:r w:rsidRPr="00086D22">
              <w:rPr>
                <w:b/>
                <w:color w:val="339966"/>
                <w:lang w:eastAsia="zh-HK"/>
              </w:rPr>
              <w:t>Marks for “Adequacy of professional &amp; technical manpower input” shall be multiplied by (exact multiplier to be decided by the Panel)</w:t>
            </w:r>
          </w:p>
        </w:tc>
      </w:tr>
      <w:tr w:rsidR="00086D22" w:rsidRPr="00086D22" w14:paraId="78043002" w14:textId="77777777" w:rsidTr="009E7D3A">
        <w:tc>
          <w:tcPr>
            <w:tcW w:w="1772" w:type="dxa"/>
          </w:tcPr>
          <w:p w14:paraId="094D9A61"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Minor</w:t>
            </w:r>
          </w:p>
        </w:tc>
        <w:tc>
          <w:tcPr>
            <w:tcW w:w="1772" w:type="dxa"/>
          </w:tcPr>
          <w:p w14:paraId="01281F6F"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&lt;= [5]%</w:t>
            </w:r>
          </w:p>
        </w:tc>
        <w:tc>
          <w:tcPr>
            <w:tcW w:w="4536" w:type="dxa"/>
          </w:tcPr>
          <w:p w14:paraId="7B4A9A08" w14:textId="77777777" w:rsidR="00086D22" w:rsidRPr="00086D22" w:rsidRDefault="00086D22">
            <w:pPr>
              <w:pStyle w:val="afe"/>
              <w:spacing w:line="280" w:lineRule="exact"/>
              <w:ind w:left="142" w:hangingChars="71" w:hanging="142"/>
              <w:jc w:val="center"/>
              <w:rPr>
                <w:color w:val="339966"/>
                <w:lang w:eastAsia="zh-HK"/>
              </w:rPr>
            </w:pPr>
            <w:r w:rsidRPr="00086D22">
              <w:rPr>
                <w:color w:val="339966"/>
                <w:lang w:eastAsia="zh-HK"/>
              </w:rPr>
              <w:t>0.9 to 0.95</w:t>
            </w:r>
          </w:p>
        </w:tc>
      </w:tr>
      <w:tr w:rsidR="00086D22" w:rsidRPr="00086D22" w14:paraId="0517C7C4" w14:textId="77777777" w:rsidTr="009E7D3A">
        <w:tc>
          <w:tcPr>
            <w:tcW w:w="1772" w:type="dxa"/>
          </w:tcPr>
          <w:p w14:paraId="53B2BD87"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Medium</w:t>
            </w:r>
          </w:p>
        </w:tc>
        <w:tc>
          <w:tcPr>
            <w:tcW w:w="1772" w:type="dxa"/>
          </w:tcPr>
          <w:p w14:paraId="0B1DC72D"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&gt; [5]% and &lt; [10]%</w:t>
            </w:r>
          </w:p>
        </w:tc>
        <w:tc>
          <w:tcPr>
            <w:tcW w:w="4536" w:type="dxa"/>
          </w:tcPr>
          <w:p w14:paraId="106EC8BD" w14:textId="77777777" w:rsidR="00086D22" w:rsidRPr="00086D22" w:rsidRDefault="00086D22">
            <w:pPr>
              <w:pStyle w:val="afe"/>
              <w:spacing w:line="280" w:lineRule="exact"/>
              <w:ind w:left="142" w:hangingChars="71" w:hanging="142"/>
              <w:jc w:val="center"/>
              <w:rPr>
                <w:color w:val="339966"/>
                <w:lang w:eastAsia="zh-HK"/>
              </w:rPr>
            </w:pPr>
            <w:r w:rsidRPr="00086D22">
              <w:rPr>
                <w:color w:val="339966"/>
                <w:lang w:eastAsia="zh-HK"/>
              </w:rPr>
              <w:t>0.8 to 0.9</w:t>
            </w:r>
          </w:p>
        </w:tc>
      </w:tr>
      <w:tr w:rsidR="00086D22" w:rsidRPr="00086D22" w14:paraId="487C2657" w14:textId="77777777" w:rsidTr="009E7D3A">
        <w:tc>
          <w:tcPr>
            <w:tcW w:w="1772" w:type="dxa"/>
          </w:tcPr>
          <w:p w14:paraId="7C575A27" w14:textId="77777777" w:rsidR="00086D22" w:rsidRPr="00086D22" w:rsidRDefault="00086D22" w:rsidP="00B973F1">
            <w:pPr>
              <w:pStyle w:val="afe"/>
              <w:spacing w:line="280" w:lineRule="exact"/>
              <w:ind w:left="142" w:hangingChars="71" w:hanging="142"/>
              <w:jc w:val="center"/>
              <w:rPr>
                <w:color w:val="339966"/>
                <w:lang w:eastAsia="zh-HK"/>
              </w:rPr>
            </w:pPr>
            <w:r w:rsidRPr="00086D22">
              <w:rPr>
                <w:color w:val="339966"/>
                <w:lang w:eastAsia="zh-HK"/>
              </w:rPr>
              <w:t>Serious</w:t>
            </w:r>
          </w:p>
        </w:tc>
        <w:tc>
          <w:tcPr>
            <w:tcW w:w="1772" w:type="dxa"/>
          </w:tcPr>
          <w:p w14:paraId="3E2A93F6" w14:textId="77777777" w:rsidR="00086D22" w:rsidRPr="00086D22" w:rsidRDefault="00086D22" w:rsidP="005D6CC0">
            <w:pPr>
              <w:pStyle w:val="afe"/>
              <w:spacing w:line="280" w:lineRule="exact"/>
              <w:ind w:left="142" w:hangingChars="71" w:hanging="142"/>
              <w:jc w:val="center"/>
              <w:rPr>
                <w:color w:val="339966"/>
                <w:lang w:eastAsia="zh-HK"/>
              </w:rPr>
            </w:pPr>
            <w:r w:rsidRPr="00086D22">
              <w:rPr>
                <w:color w:val="339966"/>
                <w:lang w:eastAsia="zh-HK"/>
              </w:rPr>
              <w:t>&gt;= [10]%</w:t>
            </w:r>
          </w:p>
        </w:tc>
        <w:tc>
          <w:tcPr>
            <w:tcW w:w="4536" w:type="dxa"/>
          </w:tcPr>
          <w:p w14:paraId="027B1FB5" w14:textId="77777777" w:rsidR="00086D22" w:rsidRPr="00086D22" w:rsidRDefault="00086D22">
            <w:pPr>
              <w:pStyle w:val="afe"/>
              <w:spacing w:line="280" w:lineRule="exact"/>
              <w:ind w:left="142" w:hangingChars="71" w:hanging="142"/>
              <w:jc w:val="center"/>
              <w:rPr>
                <w:color w:val="339966"/>
                <w:lang w:eastAsia="zh-HK"/>
              </w:rPr>
            </w:pPr>
            <w:r w:rsidRPr="00086D22">
              <w:rPr>
                <w:color w:val="339966"/>
                <w:lang w:eastAsia="zh-HK"/>
              </w:rPr>
              <w:t>0.7 to 0.8</w:t>
            </w:r>
          </w:p>
        </w:tc>
      </w:tr>
    </w:tbl>
    <w:p w14:paraId="5DD7AB4D" w14:textId="77777777" w:rsidR="00086D22" w:rsidRPr="00086D22" w:rsidRDefault="00086D22" w:rsidP="00086D22">
      <w:pPr>
        <w:pStyle w:val="afe"/>
        <w:spacing w:line="200" w:lineRule="exact"/>
        <w:ind w:left="142"/>
        <w:rPr>
          <w:color w:val="339966"/>
          <w:lang w:eastAsia="zh-HK"/>
        </w:rPr>
      </w:pPr>
    </w:p>
    <w:p w14:paraId="72103CC2" w14:textId="77777777" w:rsidR="00086D22" w:rsidRPr="00086D22" w:rsidRDefault="00086D22" w:rsidP="00086D22">
      <w:pPr>
        <w:snapToGrid w:val="0"/>
        <w:spacing w:line="276" w:lineRule="auto"/>
        <w:rPr>
          <w:color w:val="339966"/>
          <w:lang w:eastAsia="zh-HK"/>
        </w:rPr>
      </w:pPr>
      <w:r w:rsidRPr="00086D22">
        <w:rPr>
          <w:color w:val="339966"/>
          <w:lang w:eastAsia="zh-HK"/>
        </w:rPr>
        <w:t>Notwithstanding the above, the following circumstances will be considered as “Serious” overloading situations:</w:t>
      </w:r>
    </w:p>
    <w:p w14:paraId="73F7CB7F" w14:textId="77777777" w:rsidR="00086D22" w:rsidRPr="00086D22" w:rsidRDefault="00086D22" w:rsidP="000D5039">
      <w:pPr>
        <w:numPr>
          <w:ilvl w:val="0"/>
          <w:numId w:val="40"/>
        </w:numPr>
        <w:overflowPunct/>
        <w:autoSpaceDE/>
        <w:autoSpaceDN/>
        <w:adjustRightInd/>
        <w:snapToGrid w:val="0"/>
        <w:spacing w:before="240" w:after="240" w:line="276" w:lineRule="auto"/>
        <w:jc w:val="both"/>
        <w:textAlignment w:val="auto"/>
        <w:rPr>
          <w:color w:val="339966"/>
          <w:lang w:eastAsia="zh-HK"/>
        </w:rPr>
      </w:pPr>
      <w:r w:rsidRPr="00086D22">
        <w:rPr>
          <w:color w:val="339966"/>
          <w:lang w:eastAsia="zh-HK"/>
        </w:rPr>
        <w:t>Where the consultant or any of its proposed sub-consultant fails to provide the first manpower input updating to enable the procuring departments to endorse it for existing consultancies (i.e. consultancies with EOI submissions or Technical and Fee Proposals (for one-stage procedure) invited before 3 December 2018); or</w:t>
      </w:r>
    </w:p>
    <w:p w14:paraId="0446AC12" w14:textId="43587DD6" w:rsidR="00086D22" w:rsidRPr="0013718F" w:rsidRDefault="00086D22" w:rsidP="000D5039">
      <w:pPr>
        <w:numPr>
          <w:ilvl w:val="0"/>
          <w:numId w:val="40"/>
        </w:numPr>
        <w:overflowPunct/>
        <w:autoSpaceDE/>
        <w:autoSpaceDN/>
        <w:adjustRightInd/>
        <w:snapToGrid w:val="0"/>
        <w:spacing w:before="240" w:after="240" w:line="276" w:lineRule="auto"/>
        <w:jc w:val="both"/>
        <w:textAlignment w:val="auto"/>
        <w:rPr>
          <w:lang w:eastAsia="zh-HK"/>
        </w:rPr>
      </w:pPr>
      <w:r w:rsidRPr="00086D22">
        <w:rPr>
          <w:color w:val="339966"/>
          <w:lang w:eastAsia="zh-HK"/>
        </w:rPr>
        <w:t>Where the consultant fails to provide the manning schedule in the Technical and Fee Proposal to enable the procuring departments to properly perform the assessment of overloading situation</w:t>
      </w:r>
      <w:r w:rsidR="000D5039">
        <w:rPr>
          <w:color w:val="339966"/>
          <w:lang w:eastAsia="zh-HK"/>
        </w:rPr>
        <w:t xml:space="preserve"> </w:t>
      </w:r>
      <w:r w:rsidR="000D5039" w:rsidRPr="009E7D3A">
        <w:rPr>
          <w:color w:val="339966"/>
          <w:lang w:eastAsia="zh-HK"/>
        </w:rPr>
        <w:t>(refer to Appendix 3.20F for details)</w:t>
      </w:r>
      <w:r w:rsidRPr="009E7D3A">
        <w:rPr>
          <w:color w:val="339966"/>
          <w:lang w:eastAsia="zh-H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9533EB"/>
    <w:multiLevelType w:val="hybridMultilevel"/>
    <w:tmpl w:val="C7DC01A0"/>
    <w:lvl w:ilvl="0" w:tplc="783ADB22">
      <w:start w:val="1"/>
      <w:numFmt w:val="lowerRoman"/>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694805"/>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5" w15:restartNumberingAfterBreak="0">
    <w:nsid w:val="0CFD6782"/>
    <w:multiLevelType w:val="hybridMultilevel"/>
    <w:tmpl w:val="BB96226C"/>
    <w:lvl w:ilvl="0" w:tplc="5304510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2"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3"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4" w15:restartNumberingAfterBreak="0">
    <w:nsid w:val="39EE272F"/>
    <w:multiLevelType w:val="hybridMultilevel"/>
    <w:tmpl w:val="EC983C58"/>
    <w:lvl w:ilvl="0" w:tplc="C884FA3C">
      <w:start w:val="6"/>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6" w15:restartNumberingAfterBreak="0">
    <w:nsid w:val="3ECE1532"/>
    <w:multiLevelType w:val="hybridMultilevel"/>
    <w:tmpl w:val="4D7E3C3A"/>
    <w:lvl w:ilvl="0" w:tplc="FEB647BE">
      <w:start w:val="1"/>
      <w:numFmt w:val="lowerLetter"/>
      <w:lvlText w:val="(%1)"/>
      <w:lvlJc w:val="left"/>
      <w:pPr>
        <w:ind w:left="845" w:hanging="360"/>
      </w:pPr>
      <w:rPr>
        <w:rFonts w:ascii="Times New Roman" w:hAnsi="Times New Roman" w:cs="Times New Roman" w:hint="default"/>
        <w:color w:val="339966"/>
        <w:sz w:val="20"/>
        <w:szCs w:val="20"/>
      </w:rPr>
    </w:lvl>
    <w:lvl w:ilvl="1" w:tplc="04090019" w:tentative="1">
      <w:start w:val="1"/>
      <w:numFmt w:val="ideographTraditional"/>
      <w:lvlText w:val="%2、"/>
      <w:lvlJc w:val="left"/>
      <w:pPr>
        <w:ind w:left="1445" w:hanging="480"/>
      </w:pPr>
    </w:lvl>
    <w:lvl w:ilvl="2" w:tplc="0409001B" w:tentative="1">
      <w:start w:val="1"/>
      <w:numFmt w:val="lowerRoman"/>
      <w:lvlText w:val="%3."/>
      <w:lvlJc w:val="right"/>
      <w:pPr>
        <w:ind w:left="1925" w:hanging="480"/>
      </w:pPr>
    </w:lvl>
    <w:lvl w:ilvl="3" w:tplc="0409000F" w:tentative="1">
      <w:start w:val="1"/>
      <w:numFmt w:val="decimal"/>
      <w:lvlText w:val="%4."/>
      <w:lvlJc w:val="left"/>
      <w:pPr>
        <w:ind w:left="2405" w:hanging="480"/>
      </w:pPr>
    </w:lvl>
    <w:lvl w:ilvl="4" w:tplc="04090019" w:tentative="1">
      <w:start w:val="1"/>
      <w:numFmt w:val="ideographTraditional"/>
      <w:lvlText w:val="%5、"/>
      <w:lvlJc w:val="left"/>
      <w:pPr>
        <w:ind w:left="2885" w:hanging="480"/>
      </w:pPr>
    </w:lvl>
    <w:lvl w:ilvl="5" w:tplc="0409001B" w:tentative="1">
      <w:start w:val="1"/>
      <w:numFmt w:val="lowerRoman"/>
      <w:lvlText w:val="%6."/>
      <w:lvlJc w:val="right"/>
      <w:pPr>
        <w:ind w:left="3365" w:hanging="480"/>
      </w:pPr>
    </w:lvl>
    <w:lvl w:ilvl="6" w:tplc="0409000F" w:tentative="1">
      <w:start w:val="1"/>
      <w:numFmt w:val="decimal"/>
      <w:lvlText w:val="%7."/>
      <w:lvlJc w:val="left"/>
      <w:pPr>
        <w:ind w:left="3845" w:hanging="480"/>
      </w:pPr>
    </w:lvl>
    <w:lvl w:ilvl="7" w:tplc="04090019" w:tentative="1">
      <w:start w:val="1"/>
      <w:numFmt w:val="ideographTraditional"/>
      <w:lvlText w:val="%8、"/>
      <w:lvlJc w:val="left"/>
      <w:pPr>
        <w:ind w:left="4325" w:hanging="480"/>
      </w:pPr>
    </w:lvl>
    <w:lvl w:ilvl="8" w:tplc="0409001B" w:tentative="1">
      <w:start w:val="1"/>
      <w:numFmt w:val="lowerRoman"/>
      <w:lvlText w:val="%9."/>
      <w:lvlJc w:val="right"/>
      <w:pPr>
        <w:ind w:left="4805" w:hanging="480"/>
      </w:pPr>
    </w:lvl>
  </w:abstractNum>
  <w:abstractNum w:abstractNumId="27" w15:restartNumberingAfterBreak="0">
    <w:nsid w:val="42F27434"/>
    <w:multiLevelType w:val="hybridMultilevel"/>
    <w:tmpl w:val="290AC692"/>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8"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1" w15:restartNumberingAfterBreak="0">
    <w:nsid w:val="5577059B"/>
    <w:multiLevelType w:val="hybridMultilevel"/>
    <w:tmpl w:val="8EAA7450"/>
    <w:lvl w:ilvl="0" w:tplc="CACC8468">
      <w:start w:val="1"/>
      <w:numFmt w:val="upperLetter"/>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2" w15:restartNumberingAfterBreak="0">
    <w:nsid w:val="55C36D4A"/>
    <w:multiLevelType w:val="hybridMultilevel"/>
    <w:tmpl w:val="E8301D2C"/>
    <w:lvl w:ilvl="0" w:tplc="70FE41CC">
      <w:start w:val="1"/>
      <w:numFmt w:val="lowerLetter"/>
      <w:lvlText w:val="(%1)"/>
      <w:lvlJc w:val="left"/>
      <w:pPr>
        <w:ind w:left="840" w:hanging="480"/>
      </w:pPr>
      <w:rPr>
        <w:rFonts w:hint="eastAsia"/>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3"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4"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DCC2BDE"/>
    <w:multiLevelType w:val="hybridMultilevel"/>
    <w:tmpl w:val="32ECD6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7"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8"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40"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28"/>
  </w:num>
  <w:num w:numId="13">
    <w:abstractNumId w:val="20"/>
  </w:num>
  <w:num w:numId="14">
    <w:abstractNumId w:val="21"/>
  </w:num>
  <w:num w:numId="15">
    <w:abstractNumId w:val="16"/>
  </w:num>
  <w:num w:numId="16">
    <w:abstractNumId w:val="40"/>
  </w:num>
  <w:num w:numId="17">
    <w:abstractNumId w:val="36"/>
  </w:num>
  <w:num w:numId="18">
    <w:abstractNumId w:val="11"/>
  </w:num>
  <w:num w:numId="19">
    <w:abstractNumId w:val="17"/>
  </w:num>
  <w:num w:numId="20">
    <w:abstractNumId w:val="34"/>
  </w:num>
  <w:num w:numId="21">
    <w:abstractNumId w:val="25"/>
  </w:num>
  <w:num w:numId="22">
    <w:abstractNumId w:val="10"/>
  </w:num>
  <w:num w:numId="23">
    <w:abstractNumId w:val="30"/>
  </w:num>
  <w:num w:numId="24">
    <w:abstractNumId w:val="37"/>
  </w:num>
  <w:num w:numId="25">
    <w:abstractNumId w:val="33"/>
  </w:num>
  <w:num w:numId="26">
    <w:abstractNumId w:val="22"/>
  </w:num>
  <w:num w:numId="27">
    <w:abstractNumId w:val="14"/>
  </w:num>
  <w:num w:numId="28">
    <w:abstractNumId w:val="19"/>
  </w:num>
  <w:num w:numId="29">
    <w:abstractNumId w:val="38"/>
  </w:num>
  <w:num w:numId="30">
    <w:abstractNumId w:val="23"/>
  </w:num>
  <w:num w:numId="31">
    <w:abstractNumId w:val="29"/>
  </w:num>
  <w:num w:numId="32">
    <w:abstractNumId w:val="12"/>
  </w:num>
  <w:num w:numId="33">
    <w:abstractNumId w:val="35"/>
  </w:num>
  <w:num w:numId="34">
    <w:abstractNumId w:val="13"/>
  </w:num>
  <w:num w:numId="35">
    <w:abstractNumId w:val="18"/>
  </w:num>
  <w:num w:numId="36">
    <w:abstractNumId w:val="27"/>
  </w:num>
  <w:num w:numId="37">
    <w:abstractNumId w:val="15"/>
  </w:num>
  <w:num w:numId="38">
    <w:abstractNumId w:val="24"/>
  </w:num>
  <w:num w:numId="39">
    <w:abstractNumId w:val="31"/>
  </w:num>
  <w:num w:numId="40">
    <w:abstractNumId w:val="26"/>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52ECD"/>
    <w:rsid w:val="000728B7"/>
    <w:rsid w:val="0008146A"/>
    <w:rsid w:val="000816B1"/>
    <w:rsid w:val="00086BAE"/>
    <w:rsid w:val="00086D22"/>
    <w:rsid w:val="00093027"/>
    <w:rsid w:val="00097B07"/>
    <w:rsid w:val="000A2FD2"/>
    <w:rsid w:val="000A3957"/>
    <w:rsid w:val="000A3FB2"/>
    <w:rsid w:val="000A6593"/>
    <w:rsid w:val="000B09AA"/>
    <w:rsid w:val="000B1723"/>
    <w:rsid w:val="000B628E"/>
    <w:rsid w:val="000C770C"/>
    <w:rsid w:val="000D5039"/>
    <w:rsid w:val="000E19F1"/>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34EF1"/>
    <w:rsid w:val="002404B6"/>
    <w:rsid w:val="002463D7"/>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978A4"/>
    <w:rsid w:val="003A7C47"/>
    <w:rsid w:val="003B4FCE"/>
    <w:rsid w:val="003C5927"/>
    <w:rsid w:val="003D2316"/>
    <w:rsid w:val="003D2769"/>
    <w:rsid w:val="003E3999"/>
    <w:rsid w:val="003E6A86"/>
    <w:rsid w:val="003F6211"/>
    <w:rsid w:val="003F7FD4"/>
    <w:rsid w:val="00403482"/>
    <w:rsid w:val="004141B3"/>
    <w:rsid w:val="0041586F"/>
    <w:rsid w:val="004169FA"/>
    <w:rsid w:val="00423399"/>
    <w:rsid w:val="00425873"/>
    <w:rsid w:val="00426F71"/>
    <w:rsid w:val="004361FB"/>
    <w:rsid w:val="00441172"/>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315"/>
    <w:rsid w:val="005079E8"/>
    <w:rsid w:val="00516269"/>
    <w:rsid w:val="00516B2B"/>
    <w:rsid w:val="00522A48"/>
    <w:rsid w:val="005329DB"/>
    <w:rsid w:val="00556E1E"/>
    <w:rsid w:val="005646EC"/>
    <w:rsid w:val="0056474E"/>
    <w:rsid w:val="00566DD6"/>
    <w:rsid w:val="005726C6"/>
    <w:rsid w:val="00572ACE"/>
    <w:rsid w:val="00581821"/>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5C30"/>
    <w:rsid w:val="00647F68"/>
    <w:rsid w:val="00651506"/>
    <w:rsid w:val="00651D18"/>
    <w:rsid w:val="00653E42"/>
    <w:rsid w:val="00654ED3"/>
    <w:rsid w:val="006655DE"/>
    <w:rsid w:val="00681552"/>
    <w:rsid w:val="00681CBD"/>
    <w:rsid w:val="00687426"/>
    <w:rsid w:val="00690DB0"/>
    <w:rsid w:val="0069249C"/>
    <w:rsid w:val="00694E47"/>
    <w:rsid w:val="006B0827"/>
    <w:rsid w:val="006B3CB2"/>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83F35"/>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764D"/>
    <w:rsid w:val="009676ED"/>
    <w:rsid w:val="0097158F"/>
    <w:rsid w:val="0097474C"/>
    <w:rsid w:val="0098094C"/>
    <w:rsid w:val="00981608"/>
    <w:rsid w:val="00984476"/>
    <w:rsid w:val="009874EF"/>
    <w:rsid w:val="00991776"/>
    <w:rsid w:val="009C50B5"/>
    <w:rsid w:val="009E0805"/>
    <w:rsid w:val="009E5D2C"/>
    <w:rsid w:val="009E7D3A"/>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
    <w:name w:val="heading 1"/>
    <w:basedOn w:val="a1"/>
    <w:next w:val="a1"/>
    <w:qFormat/>
    <w:pPr>
      <w:keepNext/>
      <w:ind w:left="720" w:right="612"/>
      <w:jc w:val="center"/>
      <w:outlineLvl w:val="0"/>
    </w:pPr>
    <w:rPr>
      <w:b/>
      <w:sz w:val="28"/>
      <w:lang w:val="en-US"/>
    </w:rPr>
  </w:style>
  <w:style w:type="paragraph" w:styleId="21">
    <w:name w:val="heading 2"/>
    <w:basedOn w:val="a1"/>
    <w:next w:val="a2"/>
    <w:qFormat/>
    <w:pPr>
      <w:keepNext/>
      <w:spacing w:before="156" w:line="240" w:lineRule="atLeast"/>
      <w:outlineLvl w:val="1"/>
    </w:pPr>
    <w:rPr>
      <w:b/>
      <w:i/>
      <w:sz w:val="23"/>
    </w:rPr>
  </w:style>
  <w:style w:type="paragraph" w:styleId="31">
    <w:name w:val="heading 3"/>
    <w:basedOn w:val="a1"/>
    <w:next w:val="a2"/>
    <w:qFormat/>
    <w:pPr>
      <w:keepNext/>
      <w:spacing w:before="240" w:line="240" w:lineRule="atLeast"/>
      <w:ind w:right="-101"/>
      <w:outlineLvl w:val="2"/>
    </w:pPr>
    <w:rPr>
      <w:b/>
      <w:i/>
      <w:sz w:val="23"/>
    </w:rPr>
  </w:style>
  <w:style w:type="paragraph" w:styleId="41">
    <w:name w:val="heading 4"/>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link w:val="aa"/>
    <w:uiPriority w:val="99"/>
    <w:pPr>
      <w:tabs>
        <w:tab w:val="center" w:pos="4320"/>
        <w:tab w:val="right" w:pos="8640"/>
      </w:tabs>
    </w:pPr>
  </w:style>
  <w:style w:type="paragraph" w:styleId="a2">
    <w:name w:val="Normal Indent"/>
    <w:basedOn w:val="a1"/>
    <w:pPr>
      <w:ind w:left="480"/>
    </w:pPr>
  </w:style>
  <w:style w:type="paragraph" w:styleId="ab">
    <w:name w:val="Block Text"/>
    <w:basedOn w:val="a1"/>
    <w:pPr>
      <w:tabs>
        <w:tab w:val="left" w:pos="2160"/>
      </w:tabs>
      <w:ind w:left="720" w:right="612"/>
      <w:jc w:val="both"/>
    </w:pPr>
    <w:rPr>
      <w:sz w:val="28"/>
    </w:rPr>
  </w:style>
  <w:style w:type="paragraph" w:styleId="ac">
    <w:name w:val="Plain Text"/>
    <w:basedOn w:val="a1"/>
    <w:rPr>
      <w:rFonts w:ascii="細明體" w:hAnsi="Courier New"/>
      <w:sz w:val="24"/>
    </w:rPr>
  </w:style>
  <w:style w:type="paragraph" w:styleId="ad">
    <w:name w:val="Document Map"/>
    <w:basedOn w:val="a1"/>
    <w:semiHidden/>
    <w:pPr>
      <w:shd w:val="clear" w:color="auto" w:fill="000080"/>
    </w:pPr>
    <w:rPr>
      <w:rFonts w:ascii="Arial" w:eastAsia="新細明體" w:hAnsi="Arial"/>
    </w:r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f">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0">
    <w:name w:val="Body Text First Indent"/>
    <w:basedOn w:val="af"/>
    <w:pPr>
      <w:ind w:firstLine="210"/>
    </w:pPr>
  </w:style>
  <w:style w:type="paragraph" w:styleId="af1">
    <w:name w:val="Body Text Indent"/>
    <w:basedOn w:val="a1"/>
    <w:pPr>
      <w:spacing w:after="120"/>
      <w:ind w:left="480"/>
    </w:pPr>
  </w:style>
  <w:style w:type="paragraph" w:styleId="23">
    <w:name w:val="Body Text First Indent 2"/>
    <w:basedOn w:val="af1"/>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0">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2">
    <w:name w:val="envelope address"/>
    <w:basedOn w:val="a1"/>
    <w:pPr>
      <w:framePr w:w="7920" w:h="1980" w:hRule="exact" w:hSpace="180" w:wrap="auto" w:hAnchor="page" w:xAlign="center" w:yAlign="bottom"/>
      <w:snapToGrid w:val="0"/>
      <w:ind w:left="2880"/>
    </w:pPr>
    <w:rPr>
      <w:rFonts w:ascii="Arial" w:hAnsi="Arial"/>
      <w:sz w:val="24"/>
    </w:rPr>
  </w:style>
  <w:style w:type="paragraph" w:styleId="af3">
    <w:name w:val="table of authorities"/>
    <w:basedOn w:val="a1"/>
    <w:next w:val="a1"/>
    <w:semiHidden/>
    <w:pPr>
      <w:ind w:left="480"/>
    </w:pPr>
  </w:style>
  <w:style w:type="paragraph" w:styleId="af4">
    <w:name w:val="toa heading"/>
    <w:basedOn w:val="a1"/>
    <w:next w:val="a1"/>
    <w:semiHidden/>
    <w:pPr>
      <w:spacing w:before="120"/>
    </w:pPr>
    <w:rPr>
      <w:rFonts w:ascii="Arial" w:eastAsia="新細明體" w:hAnsi="Arial"/>
      <w:sz w:val="24"/>
    </w:rPr>
  </w:style>
  <w:style w:type="paragraph" w:styleId="11">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5">
    <w:name w:val="index heading"/>
    <w:basedOn w:val="a1"/>
    <w:next w:val="11"/>
    <w:semiHidden/>
    <w:rPr>
      <w:rFonts w:ascii="Arial" w:hAnsi="Arial"/>
      <w:b/>
    </w:rPr>
  </w:style>
  <w:style w:type="paragraph" w:styleId="af6">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7">
    <w:name w:val="Subtitle"/>
    <w:basedOn w:val="a1"/>
    <w:qFormat/>
    <w:pPr>
      <w:spacing w:after="60"/>
      <w:jc w:val="center"/>
      <w:outlineLvl w:val="1"/>
    </w:pPr>
    <w:rPr>
      <w:rFonts w:ascii="Arial" w:eastAsia="新細明體" w:hAnsi="Arial"/>
      <w:i/>
      <w:sz w:val="24"/>
    </w:rPr>
  </w:style>
  <w:style w:type="paragraph" w:styleId="af8">
    <w:name w:val="Salutation"/>
    <w:basedOn w:val="a1"/>
    <w:next w:val="a1"/>
  </w:style>
  <w:style w:type="paragraph" w:styleId="af9">
    <w:name w:val="envelope return"/>
    <w:basedOn w:val="a1"/>
    <w:pPr>
      <w:snapToGrid w:val="0"/>
    </w:pPr>
    <w:rPr>
      <w:rFonts w:ascii="Arial" w:hAnsi="Arial"/>
    </w:rPr>
  </w:style>
  <w:style w:type="paragraph" w:styleId="afa">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b">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c">
    <w:name w:val="endnote text"/>
    <w:basedOn w:val="a1"/>
    <w:semiHidden/>
    <w:pPr>
      <w:snapToGrid w:val="0"/>
    </w:pPr>
  </w:style>
  <w:style w:type="paragraph" w:styleId="afd">
    <w:name w:val="Closing"/>
    <w:basedOn w:val="a1"/>
    <w:next w:val="a1"/>
    <w:pPr>
      <w:ind w:left="4320"/>
    </w:pPr>
  </w:style>
  <w:style w:type="paragraph" w:styleId="afe">
    <w:name w:val="footnote text"/>
    <w:basedOn w:val="a1"/>
    <w:link w:val="aff"/>
    <w:uiPriority w:val="99"/>
    <w:pPr>
      <w:snapToGrid w:val="0"/>
    </w:pPr>
  </w:style>
  <w:style w:type="paragraph" w:styleId="aff0">
    <w:name w:val="annotation text"/>
    <w:basedOn w:val="a1"/>
    <w:semiHidden/>
  </w:style>
  <w:style w:type="paragraph" w:styleId="aff1">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2">
    <w:name w:val="table of figures"/>
    <w:basedOn w:val="a1"/>
    <w:next w:val="a1"/>
    <w:semiHidden/>
    <w:pPr>
      <w:ind w:left="960" w:hanging="480"/>
    </w:pPr>
  </w:style>
  <w:style w:type="paragraph" w:styleId="aff3">
    <w:name w:val="caption"/>
    <w:basedOn w:val="a1"/>
    <w:next w:val="a1"/>
    <w:qFormat/>
    <w:pPr>
      <w:spacing w:before="120" w:after="120"/>
    </w:pPr>
  </w:style>
  <w:style w:type="paragraph" w:styleId="aff4">
    <w:name w:val="Signature"/>
    <w:basedOn w:val="a1"/>
    <w:pPr>
      <w:ind w:left="4320"/>
    </w:pPr>
  </w:style>
  <w:style w:type="table" w:styleId="aff5">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List Paragraph"/>
    <w:basedOn w:val="a1"/>
    <w:link w:val="aff7"/>
    <w:uiPriority w:val="34"/>
    <w:qFormat/>
    <w:rsid w:val="00D462A7"/>
    <w:pPr>
      <w:ind w:leftChars="200" w:left="480"/>
    </w:pPr>
  </w:style>
  <w:style w:type="paragraph" w:styleId="aff8">
    <w:name w:val="Balloon Text"/>
    <w:basedOn w:val="a1"/>
    <w:link w:val="aff9"/>
    <w:rsid w:val="00482169"/>
    <w:rPr>
      <w:rFonts w:asciiTheme="majorHAnsi" w:eastAsiaTheme="majorEastAsia" w:hAnsiTheme="majorHAnsi" w:cstheme="majorBidi"/>
      <w:sz w:val="18"/>
      <w:szCs w:val="18"/>
    </w:rPr>
  </w:style>
  <w:style w:type="character" w:customStyle="1" w:styleId="aff9">
    <w:name w:val="註解方塊文字 字元"/>
    <w:basedOn w:val="a3"/>
    <w:link w:val="aff8"/>
    <w:rsid w:val="00482169"/>
    <w:rPr>
      <w:rFonts w:asciiTheme="majorHAnsi" w:eastAsiaTheme="majorEastAsia" w:hAnsiTheme="majorHAnsi" w:cstheme="majorBidi"/>
      <w:sz w:val="18"/>
      <w:szCs w:val="18"/>
      <w:lang w:val="en-GB"/>
    </w:rPr>
  </w:style>
  <w:style w:type="character" w:customStyle="1" w:styleId="aff7">
    <w:name w:val="清單段落 字元"/>
    <w:basedOn w:val="a3"/>
    <w:link w:val="aff6"/>
    <w:uiPriority w:val="34"/>
    <w:rsid w:val="0089739D"/>
    <w:rPr>
      <w:rFonts w:eastAsia="細明體"/>
      <w:lang w:val="en-GB"/>
    </w:rPr>
  </w:style>
  <w:style w:type="character" w:customStyle="1" w:styleId="aff">
    <w:name w:val="註腳文字 字元"/>
    <w:basedOn w:val="a3"/>
    <w:link w:val="afe"/>
    <w:uiPriority w:val="99"/>
    <w:rsid w:val="00086D22"/>
    <w:rPr>
      <w:rFonts w:eastAsia="細明體"/>
      <w:lang w:val="en-GB"/>
    </w:rPr>
  </w:style>
  <w:style w:type="character" w:styleId="affa">
    <w:name w:val="footnote reference"/>
    <w:basedOn w:val="a3"/>
    <w:uiPriority w:val="99"/>
    <w:unhideWhenUsed/>
    <w:rsid w:val="00086D22"/>
    <w:rPr>
      <w:vertAlign w:val="superscript"/>
    </w:rPr>
  </w:style>
  <w:style w:type="table" w:customStyle="1" w:styleId="56">
    <w:name w:val="表格格線5"/>
    <w:basedOn w:val="a4"/>
    <w:next w:val="aff5"/>
    <w:uiPriority w:val="59"/>
    <w:rsid w:val="00086D22"/>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頁尾 字元"/>
    <w:basedOn w:val="a3"/>
    <w:link w:val="a9"/>
    <w:uiPriority w:val="99"/>
    <w:rsid w:val="00234EF1"/>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9D51B-C8A7-433C-87FB-D13E25D41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83</TotalTime>
  <Pages>5</Pages>
  <Words>519</Words>
  <Characters>2963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26</cp:revision>
  <cp:lastPrinted>2017-01-05T12:28:00Z</cp:lastPrinted>
  <dcterms:created xsi:type="dcterms:W3CDTF">2017-01-09T03:51:00Z</dcterms:created>
  <dcterms:modified xsi:type="dcterms:W3CDTF">2020-12-28T06:42:00Z</dcterms:modified>
</cp:coreProperties>
</file>